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295C" w14:textId="727042D7" w:rsidR="002473D3" w:rsidRPr="0009133F" w:rsidRDefault="002473D3" w:rsidP="00886428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ab/>
      </w:r>
      <w:r w:rsidRPr="0009133F">
        <w:rPr>
          <w:rFonts w:ascii="Garamond" w:hAnsi="Garamond"/>
          <w:sz w:val="24"/>
          <w:szCs w:val="24"/>
        </w:rPr>
        <w:tab/>
      </w:r>
      <w:r w:rsidR="00A64180">
        <w:rPr>
          <w:noProof/>
        </w:rPr>
        <w:drawing>
          <wp:inline distT="0" distB="0" distL="0" distR="0" wp14:anchorId="3B4AB784" wp14:editId="4F059BF0">
            <wp:extent cx="885555" cy="110550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19" cy="114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2D214" w14:textId="4E0B628B" w:rsidR="009337D9" w:rsidRPr="0009133F" w:rsidRDefault="002473D3" w:rsidP="00997492">
      <w:pPr>
        <w:tabs>
          <w:tab w:val="left" w:pos="255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Audrey Rosa</w:t>
      </w:r>
    </w:p>
    <w:p w14:paraId="5C85811C" w14:textId="6CA49621" w:rsidR="002473D3" w:rsidRPr="0009133F" w:rsidRDefault="002473D3" w:rsidP="002473D3">
      <w:pPr>
        <w:tabs>
          <w:tab w:val="left" w:pos="255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28 mars 1985 </w:t>
      </w:r>
    </w:p>
    <w:p w14:paraId="6CFEBF49" w14:textId="7EB2809A" w:rsidR="002473D3" w:rsidRPr="0009133F" w:rsidRDefault="00CA1A4D" w:rsidP="002473D3">
      <w:pPr>
        <w:tabs>
          <w:tab w:val="left" w:pos="255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12 Impasse Victor Hugo 81 000 ALBI</w:t>
      </w:r>
    </w:p>
    <w:p w14:paraId="03FD3861" w14:textId="77777777" w:rsidR="002473D3" w:rsidRPr="0009133F" w:rsidRDefault="002473D3" w:rsidP="00A72D80">
      <w:pPr>
        <w:tabs>
          <w:tab w:val="left" w:pos="255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06</w:t>
      </w:r>
      <w:r w:rsidR="00ED378D" w:rsidRPr="0009133F">
        <w:rPr>
          <w:rFonts w:ascii="Garamond" w:hAnsi="Garamond"/>
          <w:sz w:val="24"/>
          <w:szCs w:val="24"/>
        </w:rPr>
        <w:t>.</w:t>
      </w:r>
      <w:r w:rsidRPr="0009133F">
        <w:rPr>
          <w:rFonts w:ascii="Garamond" w:hAnsi="Garamond"/>
          <w:sz w:val="24"/>
          <w:szCs w:val="24"/>
        </w:rPr>
        <w:t>68</w:t>
      </w:r>
      <w:r w:rsidR="00ED378D" w:rsidRPr="0009133F">
        <w:rPr>
          <w:rFonts w:ascii="Garamond" w:hAnsi="Garamond"/>
          <w:sz w:val="24"/>
          <w:szCs w:val="24"/>
        </w:rPr>
        <w:t>.</w:t>
      </w:r>
      <w:r w:rsidRPr="0009133F">
        <w:rPr>
          <w:rFonts w:ascii="Garamond" w:hAnsi="Garamond"/>
          <w:sz w:val="24"/>
          <w:szCs w:val="24"/>
        </w:rPr>
        <w:t>19</w:t>
      </w:r>
      <w:r w:rsidR="00ED378D" w:rsidRPr="0009133F">
        <w:rPr>
          <w:rFonts w:ascii="Garamond" w:hAnsi="Garamond"/>
          <w:sz w:val="24"/>
          <w:szCs w:val="24"/>
        </w:rPr>
        <w:t>.</w:t>
      </w:r>
      <w:r w:rsidRPr="0009133F">
        <w:rPr>
          <w:rFonts w:ascii="Garamond" w:hAnsi="Garamond"/>
          <w:sz w:val="24"/>
          <w:szCs w:val="24"/>
        </w:rPr>
        <w:t>28</w:t>
      </w:r>
      <w:r w:rsidR="00ED378D" w:rsidRPr="0009133F">
        <w:rPr>
          <w:rFonts w:ascii="Garamond" w:hAnsi="Garamond"/>
          <w:sz w:val="24"/>
          <w:szCs w:val="24"/>
        </w:rPr>
        <w:t>.</w:t>
      </w:r>
      <w:r w:rsidRPr="0009133F">
        <w:rPr>
          <w:rFonts w:ascii="Garamond" w:hAnsi="Garamond"/>
          <w:sz w:val="24"/>
          <w:szCs w:val="24"/>
        </w:rPr>
        <w:t>03.</w:t>
      </w:r>
    </w:p>
    <w:p w14:paraId="2468813C" w14:textId="547B778B" w:rsidR="002473D3" w:rsidRPr="0009133F" w:rsidRDefault="009337D9" w:rsidP="002473D3">
      <w:pPr>
        <w:tabs>
          <w:tab w:val="left" w:pos="255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Maitre de conférences en droit public</w:t>
      </w:r>
      <w:r>
        <w:rPr>
          <w:rFonts w:ascii="Garamond" w:hAnsi="Garamond"/>
          <w:sz w:val="24"/>
          <w:szCs w:val="24"/>
        </w:rPr>
        <w:t xml:space="preserve"> U</w:t>
      </w:r>
      <w:r w:rsidR="00146BA5">
        <w:rPr>
          <w:rFonts w:ascii="Garamond" w:hAnsi="Garamond"/>
          <w:sz w:val="24"/>
          <w:szCs w:val="24"/>
        </w:rPr>
        <w:t xml:space="preserve">niversité </w:t>
      </w:r>
      <w:r>
        <w:rPr>
          <w:rFonts w:ascii="Garamond" w:hAnsi="Garamond"/>
          <w:sz w:val="24"/>
          <w:szCs w:val="24"/>
        </w:rPr>
        <w:t>T</w:t>
      </w:r>
      <w:r w:rsidR="00146BA5">
        <w:rPr>
          <w:rFonts w:ascii="Garamond" w:hAnsi="Garamond"/>
          <w:sz w:val="24"/>
          <w:szCs w:val="24"/>
        </w:rPr>
        <w:t>oulouse</w:t>
      </w:r>
      <w:r>
        <w:rPr>
          <w:rFonts w:ascii="Garamond" w:hAnsi="Garamond"/>
          <w:sz w:val="24"/>
          <w:szCs w:val="24"/>
        </w:rPr>
        <w:t>-Capitole</w:t>
      </w:r>
      <w:r w:rsidR="002473D3" w:rsidRPr="0009133F">
        <w:rPr>
          <w:rFonts w:ascii="Garamond" w:hAnsi="Garamond"/>
          <w:sz w:val="24"/>
          <w:szCs w:val="24"/>
        </w:rPr>
        <w:tab/>
      </w:r>
    </w:p>
    <w:p w14:paraId="5832A3C7" w14:textId="61D08DC2" w:rsidR="002473D3" w:rsidRPr="0009133F" w:rsidRDefault="00965CFF" w:rsidP="002473D3">
      <w:pPr>
        <w:tabs>
          <w:tab w:val="left" w:pos="255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hyperlink r:id="rId9" w:history="1">
        <w:r w:rsidR="009337D9" w:rsidRPr="001E1BF0">
          <w:rPr>
            <w:rStyle w:val="Lienhypertexte"/>
            <w:rFonts w:ascii="Garamond" w:hAnsi="Garamond"/>
            <w:sz w:val="24"/>
            <w:szCs w:val="24"/>
          </w:rPr>
          <w:t>audrey.rosa@ut-capitole.fr</w:t>
        </w:r>
      </w:hyperlink>
    </w:p>
    <w:p w14:paraId="29C1DFFD" w14:textId="77777777" w:rsidR="002473D3" w:rsidRPr="0009133F" w:rsidRDefault="002473D3" w:rsidP="002473D3">
      <w:pPr>
        <w:tabs>
          <w:tab w:val="left" w:pos="255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A0D69" w:rsidRPr="0009133F" w14:paraId="48DE15F5" w14:textId="77777777" w:rsidTr="00AE33CE">
        <w:tc>
          <w:tcPr>
            <w:tcW w:w="9212" w:type="dxa"/>
          </w:tcPr>
          <w:p w14:paraId="62EA12BF" w14:textId="77777777" w:rsidR="00BA0D69" w:rsidRPr="0009133F" w:rsidRDefault="00BA0D69" w:rsidP="00AE33C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9133F">
              <w:rPr>
                <w:rFonts w:ascii="Garamond" w:hAnsi="Garamond"/>
                <w:sz w:val="24"/>
                <w:szCs w:val="24"/>
              </w:rPr>
              <w:tab/>
            </w:r>
            <w:r w:rsidRPr="0009133F">
              <w:rPr>
                <w:rFonts w:ascii="Garamond" w:hAnsi="Garamond"/>
                <w:b/>
                <w:sz w:val="24"/>
                <w:szCs w:val="24"/>
              </w:rPr>
              <w:t>Titres universitaires et formation</w:t>
            </w:r>
          </w:p>
        </w:tc>
      </w:tr>
    </w:tbl>
    <w:p w14:paraId="303F7B10" w14:textId="77777777" w:rsidR="009337D9" w:rsidRDefault="009337D9" w:rsidP="00A62E08">
      <w:pPr>
        <w:tabs>
          <w:tab w:val="left" w:pos="1140"/>
        </w:tabs>
        <w:jc w:val="both"/>
        <w:rPr>
          <w:rFonts w:ascii="Garamond" w:hAnsi="Garamond"/>
          <w:sz w:val="24"/>
          <w:szCs w:val="24"/>
          <w:u w:val="single"/>
        </w:rPr>
      </w:pPr>
    </w:p>
    <w:p w14:paraId="0D086604" w14:textId="0E532FB4" w:rsidR="009337D9" w:rsidRPr="0009133F" w:rsidRDefault="009337D9" w:rsidP="009337D9">
      <w:pPr>
        <w:tabs>
          <w:tab w:val="left" w:pos="1140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2022-</w:t>
      </w:r>
      <w:r w:rsidRPr="009337D9">
        <w:rPr>
          <w:rFonts w:ascii="Garamond" w:hAnsi="Garamond"/>
          <w:sz w:val="24"/>
          <w:szCs w:val="24"/>
        </w:rPr>
        <w:tab/>
      </w:r>
      <w:r w:rsidRPr="0009133F">
        <w:rPr>
          <w:rFonts w:ascii="Garamond" w:hAnsi="Garamond"/>
          <w:b/>
          <w:sz w:val="24"/>
          <w:szCs w:val="24"/>
        </w:rPr>
        <w:t xml:space="preserve">Maître de conférences en droit public. Université </w:t>
      </w:r>
      <w:r>
        <w:rPr>
          <w:rFonts w:ascii="Garamond" w:hAnsi="Garamond"/>
          <w:b/>
          <w:sz w:val="24"/>
          <w:szCs w:val="24"/>
        </w:rPr>
        <w:t>Toulouse Capitole</w:t>
      </w:r>
      <w:r w:rsidRPr="0009133F">
        <w:rPr>
          <w:rFonts w:ascii="Garamond" w:hAnsi="Garamond"/>
          <w:b/>
          <w:sz w:val="24"/>
          <w:szCs w:val="24"/>
        </w:rPr>
        <w:t xml:space="preserve"> </w:t>
      </w:r>
    </w:p>
    <w:p w14:paraId="54123F64" w14:textId="36FEC331" w:rsidR="009337D9" w:rsidRDefault="009337D9" w:rsidP="009337D9">
      <w:pPr>
        <w:tabs>
          <w:tab w:val="left" w:pos="1140"/>
        </w:tabs>
        <w:jc w:val="both"/>
        <w:rPr>
          <w:rFonts w:ascii="Garamond" w:hAnsi="Garamond"/>
          <w:sz w:val="24"/>
          <w:szCs w:val="24"/>
          <w:u w:val="single"/>
        </w:rPr>
      </w:pPr>
      <w:r w:rsidRPr="009337D9">
        <w:rPr>
          <w:rFonts w:ascii="Garamond" w:hAnsi="Garamond"/>
          <w:sz w:val="24"/>
          <w:szCs w:val="24"/>
        </w:rPr>
        <w:tab/>
      </w:r>
      <w:r w:rsidRPr="0009133F">
        <w:rPr>
          <w:rFonts w:ascii="Garamond" w:hAnsi="Garamond"/>
          <w:sz w:val="24"/>
          <w:szCs w:val="24"/>
        </w:rPr>
        <w:t xml:space="preserve">Rattachée </w:t>
      </w:r>
      <w:r>
        <w:rPr>
          <w:rFonts w:ascii="Garamond" w:hAnsi="Garamond"/>
          <w:sz w:val="24"/>
          <w:szCs w:val="24"/>
        </w:rPr>
        <w:t xml:space="preserve">à l’Institut de Recherche en Droit Européen, International et Comparé (IRDEIC) </w:t>
      </w:r>
    </w:p>
    <w:p w14:paraId="4E5CEE6D" w14:textId="7202292C" w:rsidR="0014565D" w:rsidRPr="0009133F" w:rsidRDefault="00A62E08" w:rsidP="00A62E08">
      <w:pPr>
        <w:tabs>
          <w:tab w:val="left" w:pos="1140"/>
        </w:tabs>
        <w:jc w:val="both"/>
        <w:rPr>
          <w:rFonts w:ascii="Garamond" w:hAnsi="Garamond"/>
          <w:b/>
          <w:sz w:val="24"/>
          <w:szCs w:val="24"/>
        </w:rPr>
      </w:pPr>
      <w:r w:rsidRPr="0009133F">
        <w:rPr>
          <w:rFonts w:ascii="Garamond" w:hAnsi="Garamond"/>
          <w:sz w:val="24"/>
          <w:szCs w:val="24"/>
          <w:u w:val="single"/>
        </w:rPr>
        <w:t>2014</w:t>
      </w:r>
      <w:r w:rsidRPr="009337D9">
        <w:rPr>
          <w:rFonts w:ascii="Garamond" w:hAnsi="Garamond"/>
          <w:sz w:val="24"/>
          <w:szCs w:val="24"/>
          <w:u w:val="single"/>
        </w:rPr>
        <w:t>-</w:t>
      </w:r>
      <w:r w:rsidR="009337D9" w:rsidRPr="009337D9">
        <w:rPr>
          <w:rFonts w:ascii="Garamond" w:hAnsi="Garamond"/>
          <w:sz w:val="24"/>
          <w:szCs w:val="24"/>
          <w:u w:val="single"/>
        </w:rPr>
        <w:t>2022</w:t>
      </w:r>
      <w:r w:rsidR="00770323" w:rsidRPr="0009133F">
        <w:rPr>
          <w:rFonts w:ascii="Garamond" w:hAnsi="Garamond"/>
          <w:sz w:val="24"/>
          <w:szCs w:val="24"/>
        </w:rPr>
        <w:t xml:space="preserve">    </w:t>
      </w:r>
      <w:bookmarkStart w:id="0" w:name="_Hlk149117712"/>
      <w:r w:rsidRPr="0009133F">
        <w:rPr>
          <w:rFonts w:ascii="Garamond" w:hAnsi="Garamond"/>
          <w:b/>
          <w:sz w:val="24"/>
          <w:szCs w:val="24"/>
        </w:rPr>
        <w:t xml:space="preserve">Maître de conférences en droit public. Université Lille </w:t>
      </w:r>
    </w:p>
    <w:p w14:paraId="5E33994C" w14:textId="73ED881E" w:rsidR="0014565D" w:rsidRDefault="0014565D" w:rsidP="0014565D">
      <w:pPr>
        <w:ind w:left="1134"/>
        <w:jc w:val="both"/>
        <w:rPr>
          <w:rFonts w:ascii="Garamond" w:hAnsi="Garamond"/>
          <w:sz w:val="24"/>
          <w:szCs w:val="24"/>
        </w:rPr>
      </w:pPr>
      <w:bookmarkStart w:id="1" w:name="_Hlk149117742"/>
      <w:bookmarkEnd w:id="0"/>
      <w:r w:rsidRPr="0009133F">
        <w:rPr>
          <w:rFonts w:ascii="Garamond" w:hAnsi="Garamond"/>
          <w:sz w:val="24"/>
          <w:szCs w:val="24"/>
        </w:rPr>
        <w:t xml:space="preserve">Rattachée au Centre de Recherche Droits et Perspectives du Droit </w:t>
      </w:r>
      <w:bookmarkEnd w:id="1"/>
      <w:r w:rsidRPr="0009133F">
        <w:rPr>
          <w:rFonts w:ascii="Garamond" w:hAnsi="Garamond"/>
          <w:sz w:val="24"/>
          <w:szCs w:val="24"/>
        </w:rPr>
        <w:t>(CRDP), au sein de l’Equipe de Recherche en Droit Public (ERDP</w:t>
      </w:r>
      <w:r w:rsidR="004908F9" w:rsidRPr="0009133F">
        <w:rPr>
          <w:rFonts w:ascii="Garamond" w:hAnsi="Garamond"/>
          <w:sz w:val="24"/>
          <w:szCs w:val="24"/>
        </w:rPr>
        <w:t>. Co-</w:t>
      </w:r>
      <w:r w:rsidR="00240F7E" w:rsidRPr="0009133F">
        <w:rPr>
          <w:rFonts w:ascii="Garamond" w:hAnsi="Garamond"/>
          <w:sz w:val="24"/>
          <w:szCs w:val="24"/>
        </w:rPr>
        <w:t>directrice</w:t>
      </w:r>
      <w:r w:rsidR="004908F9" w:rsidRPr="0009133F">
        <w:rPr>
          <w:rFonts w:ascii="Garamond" w:hAnsi="Garamond"/>
          <w:sz w:val="24"/>
          <w:szCs w:val="24"/>
        </w:rPr>
        <w:t xml:space="preserve"> depuis 2019</w:t>
      </w:r>
      <w:r w:rsidRPr="0009133F">
        <w:rPr>
          <w:rFonts w:ascii="Garamond" w:hAnsi="Garamond"/>
          <w:sz w:val="24"/>
          <w:szCs w:val="24"/>
        </w:rPr>
        <w:t>).</w:t>
      </w:r>
    </w:p>
    <w:p w14:paraId="7A8BDE7B" w14:textId="4ACD1B61" w:rsidR="009337D9" w:rsidRPr="009337D9" w:rsidRDefault="009337D9" w:rsidP="009337D9">
      <w:pPr>
        <w:tabs>
          <w:tab w:val="left" w:pos="1140"/>
        </w:tabs>
        <w:jc w:val="both"/>
        <w:rPr>
          <w:rFonts w:ascii="Garamond" w:hAnsi="Garamond"/>
          <w:b/>
          <w:sz w:val="24"/>
          <w:szCs w:val="24"/>
        </w:rPr>
      </w:pPr>
      <w:r w:rsidRPr="0009133F">
        <w:rPr>
          <w:rFonts w:ascii="Garamond" w:hAnsi="Garamond"/>
          <w:sz w:val="24"/>
          <w:szCs w:val="24"/>
          <w:u w:val="single"/>
        </w:rPr>
        <w:t>2021</w:t>
      </w:r>
      <w:r w:rsidRPr="0009133F">
        <w:rPr>
          <w:rFonts w:ascii="Garamond" w:hAnsi="Garamond"/>
          <w:sz w:val="24"/>
          <w:szCs w:val="24"/>
        </w:rPr>
        <w:t xml:space="preserve">            </w:t>
      </w:r>
      <w:r w:rsidRPr="0009133F">
        <w:rPr>
          <w:rFonts w:ascii="Garamond" w:hAnsi="Garamond"/>
          <w:b/>
          <w:sz w:val="24"/>
          <w:szCs w:val="24"/>
        </w:rPr>
        <w:t xml:space="preserve">CRCT 6 mois obtenu par le Conseil National des Universités </w:t>
      </w:r>
    </w:p>
    <w:p w14:paraId="7C8CE04F" w14:textId="70608C9F" w:rsidR="00270AC1" w:rsidRPr="0009133F" w:rsidRDefault="00270AC1" w:rsidP="00270AC1">
      <w:pPr>
        <w:tabs>
          <w:tab w:val="left" w:pos="1202"/>
        </w:tabs>
        <w:jc w:val="both"/>
        <w:rPr>
          <w:rFonts w:ascii="Garamond" w:hAnsi="Garamond"/>
          <w:b/>
          <w:sz w:val="24"/>
          <w:szCs w:val="24"/>
        </w:rPr>
      </w:pPr>
      <w:r w:rsidRPr="0009133F">
        <w:rPr>
          <w:rFonts w:ascii="Garamond" w:hAnsi="Garamond"/>
          <w:sz w:val="24"/>
          <w:szCs w:val="24"/>
          <w:u w:val="single"/>
        </w:rPr>
        <w:t>2014</w:t>
      </w:r>
      <w:r w:rsidRPr="0009133F">
        <w:rPr>
          <w:rFonts w:ascii="Garamond" w:hAnsi="Garamond"/>
          <w:sz w:val="24"/>
          <w:szCs w:val="24"/>
        </w:rPr>
        <w:t xml:space="preserve">        </w:t>
      </w:r>
      <w:r w:rsidR="00770323" w:rsidRPr="0009133F">
        <w:rPr>
          <w:rFonts w:ascii="Garamond" w:hAnsi="Garamond"/>
          <w:sz w:val="24"/>
          <w:szCs w:val="24"/>
        </w:rPr>
        <w:t xml:space="preserve">   </w:t>
      </w:r>
      <w:r w:rsidRPr="0009133F">
        <w:rPr>
          <w:rFonts w:ascii="Garamond" w:hAnsi="Garamond"/>
          <w:b/>
          <w:sz w:val="24"/>
          <w:szCs w:val="24"/>
        </w:rPr>
        <w:t>Qualification aux fonctions de maître de conférences en droit public</w:t>
      </w:r>
      <w:r w:rsidR="00240F7E" w:rsidRPr="0009133F">
        <w:rPr>
          <w:rFonts w:ascii="Garamond" w:hAnsi="Garamond"/>
          <w:b/>
          <w:sz w:val="24"/>
          <w:szCs w:val="24"/>
        </w:rPr>
        <w:t>.</w:t>
      </w:r>
    </w:p>
    <w:p w14:paraId="43861F86" w14:textId="0DD54DBF" w:rsidR="00A9780F" w:rsidRPr="0009133F" w:rsidRDefault="00A9780F" w:rsidP="006E00C4">
      <w:pPr>
        <w:tabs>
          <w:tab w:val="left" w:pos="1134"/>
        </w:tabs>
        <w:jc w:val="both"/>
        <w:rPr>
          <w:rFonts w:ascii="Garamond" w:hAnsi="Garamond"/>
          <w:b/>
          <w:sz w:val="24"/>
          <w:szCs w:val="24"/>
        </w:rPr>
      </w:pPr>
      <w:r w:rsidRPr="0009133F">
        <w:rPr>
          <w:rFonts w:ascii="Garamond" w:hAnsi="Garamond"/>
          <w:sz w:val="24"/>
          <w:szCs w:val="24"/>
          <w:u w:val="single"/>
        </w:rPr>
        <w:t xml:space="preserve">2013 </w:t>
      </w:r>
      <w:r w:rsidR="006E00C4" w:rsidRPr="0009133F">
        <w:rPr>
          <w:rFonts w:ascii="Garamond" w:hAnsi="Garamond"/>
          <w:sz w:val="24"/>
          <w:szCs w:val="24"/>
        </w:rPr>
        <w:t xml:space="preserve">     </w:t>
      </w:r>
      <w:r w:rsidR="00770323" w:rsidRPr="0009133F">
        <w:rPr>
          <w:rFonts w:ascii="Garamond" w:hAnsi="Garamond"/>
          <w:sz w:val="24"/>
          <w:szCs w:val="24"/>
        </w:rPr>
        <w:t xml:space="preserve"> </w:t>
      </w:r>
      <w:r w:rsidR="00A72D80" w:rsidRPr="0009133F">
        <w:rPr>
          <w:rFonts w:ascii="Garamond" w:hAnsi="Garamond"/>
          <w:sz w:val="24"/>
          <w:szCs w:val="24"/>
        </w:rPr>
        <w:t xml:space="preserve">    </w:t>
      </w:r>
      <w:r w:rsidRPr="0009133F">
        <w:rPr>
          <w:rFonts w:ascii="Garamond" w:hAnsi="Garamond"/>
          <w:b/>
          <w:sz w:val="24"/>
          <w:szCs w:val="24"/>
        </w:rPr>
        <w:t>Docteur en droit</w:t>
      </w:r>
      <w:r w:rsidR="006E00C4" w:rsidRPr="0009133F">
        <w:rPr>
          <w:rFonts w:ascii="Garamond" w:hAnsi="Garamond"/>
          <w:b/>
          <w:sz w:val="24"/>
          <w:szCs w:val="24"/>
        </w:rPr>
        <w:t>, mention très honorable avec félicitations du jury à l’unanimité</w:t>
      </w:r>
      <w:r w:rsidR="00240F7E" w:rsidRPr="0009133F">
        <w:rPr>
          <w:rFonts w:ascii="Garamond" w:hAnsi="Garamond"/>
          <w:b/>
          <w:sz w:val="24"/>
          <w:szCs w:val="24"/>
        </w:rPr>
        <w:t>.</w:t>
      </w:r>
    </w:p>
    <w:p w14:paraId="0449053C" w14:textId="77777777" w:rsidR="006E00C4" w:rsidRPr="0009133F" w:rsidRDefault="006E00C4" w:rsidP="006E00C4">
      <w:pPr>
        <w:ind w:left="1134"/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Intitulé de la thèse : </w:t>
      </w:r>
      <w:r w:rsidRPr="0009133F">
        <w:rPr>
          <w:rFonts w:ascii="Garamond" w:hAnsi="Garamond"/>
          <w:b/>
          <w:sz w:val="24"/>
          <w:szCs w:val="24"/>
        </w:rPr>
        <w:t>S</w:t>
      </w:r>
      <w:r w:rsidR="00776303" w:rsidRPr="0009133F">
        <w:rPr>
          <w:rFonts w:ascii="Garamond" w:hAnsi="Garamond"/>
          <w:b/>
          <w:sz w:val="24"/>
          <w:szCs w:val="24"/>
        </w:rPr>
        <w:t>olidarité et impôt : r</w:t>
      </w:r>
      <w:r w:rsidRPr="0009133F">
        <w:rPr>
          <w:rFonts w:ascii="Garamond" w:hAnsi="Garamond"/>
          <w:b/>
          <w:sz w:val="24"/>
          <w:szCs w:val="24"/>
        </w:rPr>
        <w:t>echerche sur</w:t>
      </w:r>
      <w:r w:rsidR="00B43A9A" w:rsidRPr="0009133F">
        <w:rPr>
          <w:rFonts w:ascii="Garamond" w:hAnsi="Garamond"/>
          <w:b/>
          <w:sz w:val="24"/>
          <w:szCs w:val="24"/>
        </w:rPr>
        <w:t xml:space="preserve"> les fondements de l’impôt moderne</w:t>
      </w:r>
      <w:r w:rsidR="00B43A9A" w:rsidRPr="0009133F">
        <w:rPr>
          <w:rFonts w:ascii="Garamond" w:hAnsi="Garamond"/>
          <w:sz w:val="24"/>
          <w:szCs w:val="24"/>
        </w:rPr>
        <w:t>, sous la direction du Professeur Vincent Dussart. Soutenue publiquement le samedi 7 décembre 2013 à l’Université Toulouse 1 Capitole.</w:t>
      </w:r>
    </w:p>
    <w:p w14:paraId="005A70BE" w14:textId="7EF1BC55" w:rsidR="00270AC1" w:rsidRPr="0009133F" w:rsidRDefault="00270AC1" w:rsidP="006E00C4">
      <w:pPr>
        <w:ind w:left="1134"/>
        <w:jc w:val="both"/>
        <w:rPr>
          <w:rStyle w:val="lev"/>
          <w:rFonts w:ascii="Garamond" w:hAnsi="Garamond"/>
          <w:sz w:val="24"/>
          <w:szCs w:val="24"/>
        </w:rPr>
      </w:pPr>
      <w:r w:rsidRPr="0009133F">
        <w:rPr>
          <w:rFonts w:ascii="Garamond" w:hAnsi="Garamond"/>
          <w:b/>
          <w:sz w:val="24"/>
          <w:szCs w:val="24"/>
        </w:rPr>
        <w:t>Prix de thèse</w:t>
      </w:r>
      <w:r w:rsidRPr="0009133F">
        <w:rPr>
          <w:rFonts w:ascii="Garamond" w:hAnsi="Garamond"/>
          <w:sz w:val="24"/>
          <w:szCs w:val="24"/>
        </w:rPr>
        <w:t xml:space="preserve"> </w:t>
      </w:r>
      <w:r w:rsidRPr="0009133F">
        <w:rPr>
          <w:rStyle w:val="lev"/>
          <w:rFonts w:ascii="Garamond" w:hAnsi="Garamond"/>
          <w:sz w:val="24"/>
          <w:szCs w:val="24"/>
        </w:rPr>
        <w:t xml:space="preserve">de la Fondation Jacques Descours </w:t>
      </w:r>
      <w:proofErr w:type="spellStart"/>
      <w:r w:rsidRPr="0009133F">
        <w:rPr>
          <w:rStyle w:val="lev"/>
          <w:rFonts w:ascii="Garamond" w:hAnsi="Garamond"/>
          <w:sz w:val="24"/>
          <w:szCs w:val="24"/>
        </w:rPr>
        <w:t>Desacres</w:t>
      </w:r>
      <w:proofErr w:type="spellEnd"/>
      <w:r w:rsidRPr="0009133F">
        <w:rPr>
          <w:rStyle w:val="lev"/>
          <w:rFonts w:ascii="Garamond" w:hAnsi="Garamond"/>
          <w:sz w:val="24"/>
          <w:szCs w:val="24"/>
        </w:rPr>
        <w:t xml:space="preserve"> 2014 décerné par le Sénat</w:t>
      </w:r>
      <w:r w:rsidR="00240F7E" w:rsidRPr="0009133F">
        <w:rPr>
          <w:rStyle w:val="lev"/>
          <w:rFonts w:ascii="Garamond" w:hAnsi="Garamond"/>
          <w:sz w:val="24"/>
          <w:szCs w:val="24"/>
        </w:rPr>
        <w:t>.</w:t>
      </w:r>
    </w:p>
    <w:p w14:paraId="28A3E75E" w14:textId="1AD2FD65" w:rsidR="00270AC1" w:rsidRPr="0009133F" w:rsidRDefault="00AE33CE" w:rsidP="006E00C4">
      <w:pPr>
        <w:ind w:left="1134"/>
        <w:jc w:val="both"/>
        <w:rPr>
          <w:rFonts w:ascii="Garamond" w:hAnsi="Garamond"/>
          <w:sz w:val="24"/>
          <w:szCs w:val="24"/>
        </w:rPr>
      </w:pPr>
      <w:r w:rsidRPr="0009133F">
        <w:rPr>
          <w:rStyle w:val="lev"/>
          <w:rFonts w:ascii="Garamond" w:hAnsi="Garamond"/>
          <w:sz w:val="24"/>
          <w:szCs w:val="24"/>
        </w:rPr>
        <w:t>Prix de thèse</w:t>
      </w:r>
      <w:r w:rsidR="00270AC1" w:rsidRPr="0009133F">
        <w:rPr>
          <w:rStyle w:val="lev"/>
          <w:rFonts w:ascii="Garamond" w:hAnsi="Garamond"/>
          <w:sz w:val="24"/>
          <w:szCs w:val="24"/>
        </w:rPr>
        <w:t xml:space="preserve"> </w:t>
      </w:r>
      <w:r w:rsidRPr="0009133F">
        <w:rPr>
          <w:rStyle w:val="lev"/>
          <w:rFonts w:ascii="Garamond" w:hAnsi="Garamond"/>
          <w:sz w:val="24"/>
          <w:szCs w:val="24"/>
        </w:rPr>
        <w:t xml:space="preserve">2014 </w:t>
      </w:r>
      <w:r w:rsidR="00270AC1" w:rsidRPr="0009133F">
        <w:rPr>
          <w:rStyle w:val="lev"/>
          <w:rFonts w:ascii="Garamond" w:hAnsi="Garamond"/>
          <w:sz w:val="24"/>
          <w:szCs w:val="24"/>
        </w:rPr>
        <w:t>de la Société Française de Finances Publiques</w:t>
      </w:r>
      <w:r w:rsidR="00240F7E" w:rsidRPr="0009133F">
        <w:rPr>
          <w:rStyle w:val="lev"/>
          <w:rFonts w:ascii="Garamond" w:hAnsi="Garamond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1021" w:rsidRPr="0009133F" w14:paraId="07452F91" w14:textId="77777777" w:rsidTr="00ED378D">
        <w:tc>
          <w:tcPr>
            <w:tcW w:w="9062" w:type="dxa"/>
          </w:tcPr>
          <w:p w14:paraId="50FFFACB" w14:textId="5F470F6D" w:rsidR="006E1021" w:rsidRPr="0009133F" w:rsidRDefault="004105ED" w:rsidP="00CE4BA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9133F">
              <w:rPr>
                <w:rFonts w:ascii="Garamond" w:hAnsi="Garamond"/>
                <w:b/>
                <w:sz w:val="24"/>
                <w:szCs w:val="24"/>
              </w:rPr>
              <w:t>E</w:t>
            </w:r>
            <w:r w:rsidR="0081421E" w:rsidRPr="0009133F">
              <w:rPr>
                <w:rFonts w:ascii="Garamond" w:hAnsi="Garamond"/>
                <w:b/>
                <w:sz w:val="24"/>
                <w:szCs w:val="24"/>
              </w:rPr>
              <w:t>nseignements</w:t>
            </w:r>
          </w:p>
        </w:tc>
      </w:tr>
    </w:tbl>
    <w:p w14:paraId="043E7DC9" w14:textId="77777777" w:rsidR="0081421E" w:rsidRPr="0009133F" w:rsidRDefault="0081421E" w:rsidP="0081421E">
      <w:pPr>
        <w:pStyle w:val="Paragraphedeliste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C6C2CA8" w14:textId="53A6B16F" w:rsidR="00807392" w:rsidRPr="0009133F" w:rsidRDefault="00807392" w:rsidP="0077026F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b/>
          <w:sz w:val="24"/>
          <w:szCs w:val="24"/>
        </w:rPr>
        <w:t xml:space="preserve">Principaux </w:t>
      </w:r>
      <w:r w:rsidR="008D5EFA" w:rsidRPr="0009133F">
        <w:rPr>
          <w:rFonts w:ascii="Garamond" w:hAnsi="Garamond"/>
          <w:b/>
          <w:sz w:val="24"/>
          <w:szCs w:val="24"/>
        </w:rPr>
        <w:t>enseignements :</w:t>
      </w:r>
      <w:r w:rsidRPr="0009133F">
        <w:rPr>
          <w:rFonts w:ascii="Garamond" w:hAnsi="Garamond"/>
          <w:sz w:val="24"/>
          <w:szCs w:val="24"/>
        </w:rPr>
        <w:t xml:space="preserve"> </w:t>
      </w:r>
      <w:r w:rsidR="00561729">
        <w:rPr>
          <w:rFonts w:ascii="Garamond" w:hAnsi="Garamond"/>
          <w:sz w:val="24"/>
          <w:szCs w:val="24"/>
        </w:rPr>
        <w:t>D</w:t>
      </w:r>
      <w:r w:rsidRPr="0009133F">
        <w:rPr>
          <w:rFonts w:ascii="Garamond" w:hAnsi="Garamond"/>
          <w:sz w:val="24"/>
          <w:szCs w:val="24"/>
        </w:rPr>
        <w:t xml:space="preserve">roit public financier (L2), </w:t>
      </w:r>
      <w:r w:rsidR="00766017" w:rsidRPr="0009133F">
        <w:rPr>
          <w:rFonts w:ascii="Garamond" w:hAnsi="Garamond"/>
          <w:sz w:val="24"/>
          <w:szCs w:val="24"/>
        </w:rPr>
        <w:t xml:space="preserve">Fiscalité de l’Union </w:t>
      </w:r>
      <w:r w:rsidR="009337D9">
        <w:rPr>
          <w:rFonts w:ascii="Garamond" w:hAnsi="Garamond"/>
          <w:sz w:val="24"/>
          <w:szCs w:val="24"/>
        </w:rPr>
        <w:t>européenne</w:t>
      </w:r>
      <w:r w:rsidRPr="0009133F">
        <w:rPr>
          <w:rFonts w:ascii="Garamond" w:hAnsi="Garamond"/>
          <w:sz w:val="24"/>
          <w:szCs w:val="24"/>
        </w:rPr>
        <w:t xml:space="preserve"> (M2)</w:t>
      </w:r>
      <w:r w:rsidR="004908F9" w:rsidRPr="0009133F">
        <w:rPr>
          <w:rFonts w:ascii="Garamond" w:hAnsi="Garamond"/>
          <w:sz w:val="24"/>
          <w:szCs w:val="24"/>
        </w:rPr>
        <w:t xml:space="preserve">, </w:t>
      </w:r>
      <w:r w:rsidR="00561729">
        <w:rPr>
          <w:rFonts w:ascii="Garamond" w:hAnsi="Garamond"/>
          <w:sz w:val="24"/>
          <w:szCs w:val="24"/>
        </w:rPr>
        <w:t>D</w:t>
      </w:r>
      <w:r w:rsidR="004908F9" w:rsidRPr="0009133F">
        <w:rPr>
          <w:rFonts w:ascii="Garamond" w:hAnsi="Garamond"/>
          <w:sz w:val="24"/>
          <w:szCs w:val="24"/>
        </w:rPr>
        <w:t xml:space="preserve">roit fiscal </w:t>
      </w:r>
      <w:r w:rsidR="00561729">
        <w:rPr>
          <w:rFonts w:ascii="Garamond" w:hAnsi="Garamond"/>
          <w:sz w:val="24"/>
          <w:szCs w:val="24"/>
        </w:rPr>
        <w:t xml:space="preserve">général </w:t>
      </w:r>
      <w:r w:rsidR="004908F9" w:rsidRPr="0009133F">
        <w:rPr>
          <w:rFonts w:ascii="Garamond" w:hAnsi="Garamond"/>
          <w:sz w:val="24"/>
          <w:szCs w:val="24"/>
        </w:rPr>
        <w:t>(</w:t>
      </w:r>
      <w:r w:rsidR="009337D9">
        <w:rPr>
          <w:rFonts w:ascii="Garamond" w:hAnsi="Garamond"/>
          <w:sz w:val="24"/>
          <w:szCs w:val="24"/>
        </w:rPr>
        <w:t>Licence double diplôme</w:t>
      </w:r>
      <w:r w:rsidR="004908F9" w:rsidRPr="0009133F">
        <w:rPr>
          <w:rFonts w:ascii="Garamond" w:hAnsi="Garamond"/>
          <w:sz w:val="24"/>
          <w:szCs w:val="24"/>
        </w:rPr>
        <w:t>)</w:t>
      </w:r>
      <w:r w:rsidR="00CA1A4D" w:rsidRPr="0009133F">
        <w:rPr>
          <w:rFonts w:ascii="Garamond" w:hAnsi="Garamond"/>
          <w:sz w:val="24"/>
          <w:szCs w:val="24"/>
        </w:rPr>
        <w:t xml:space="preserve">, </w:t>
      </w:r>
      <w:r w:rsidR="009337D9">
        <w:rPr>
          <w:rFonts w:ascii="Garamond" w:hAnsi="Garamond"/>
          <w:sz w:val="24"/>
          <w:szCs w:val="24"/>
        </w:rPr>
        <w:t>Droit fiscal général</w:t>
      </w:r>
      <w:r w:rsidR="00CA1A4D" w:rsidRPr="0009133F">
        <w:rPr>
          <w:rFonts w:ascii="Garamond" w:hAnsi="Garamond"/>
          <w:sz w:val="24"/>
          <w:szCs w:val="24"/>
        </w:rPr>
        <w:t xml:space="preserve"> (Licence</w:t>
      </w:r>
      <w:r w:rsidR="00997492" w:rsidRPr="0009133F">
        <w:rPr>
          <w:rFonts w:ascii="Garamond" w:hAnsi="Garamond"/>
          <w:sz w:val="24"/>
          <w:szCs w:val="24"/>
        </w:rPr>
        <w:t>)</w:t>
      </w:r>
      <w:r w:rsidR="009337D9">
        <w:rPr>
          <w:rFonts w:ascii="Garamond" w:hAnsi="Garamond"/>
          <w:sz w:val="24"/>
          <w:szCs w:val="24"/>
        </w:rPr>
        <w:t>, Fiscalité des particuliers (Master</w:t>
      </w:r>
      <w:r w:rsidR="00284131">
        <w:rPr>
          <w:rFonts w:ascii="Garamond" w:hAnsi="Garamond"/>
          <w:sz w:val="24"/>
          <w:szCs w:val="24"/>
        </w:rPr>
        <w:t xml:space="preserve"> droit fiscal)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837E2" w:rsidRPr="0009133F" w14:paraId="736C94EE" w14:textId="77777777" w:rsidTr="00AE33CE">
        <w:tc>
          <w:tcPr>
            <w:tcW w:w="9212" w:type="dxa"/>
          </w:tcPr>
          <w:p w14:paraId="7307203C" w14:textId="26738B44" w:rsidR="00A837E2" w:rsidRPr="0009133F" w:rsidRDefault="00770323" w:rsidP="00BC4E8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bookmarkStart w:id="2" w:name="_Hlk53995815"/>
            <w:r w:rsidRPr="0009133F">
              <w:rPr>
                <w:rFonts w:ascii="Garamond" w:hAnsi="Garamond"/>
                <w:b/>
                <w:sz w:val="24"/>
                <w:szCs w:val="24"/>
              </w:rPr>
              <w:t xml:space="preserve">Publications </w:t>
            </w:r>
          </w:p>
        </w:tc>
      </w:tr>
    </w:tbl>
    <w:bookmarkEnd w:id="2"/>
    <w:p w14:paraId="1D42A778" w14:textId="028E45C7" w:rsidR="00EB4F53" w:rsidRPr="0009133F" w:rsidRDefault="00770323" w:rsidP="00847749">
      <w:pPr>
        <w:rPr>
          <w:rFonts w:ascii="Garamond" w:hAnsi="Garamond"/>
          <w:b/>
          <w:bCs/>
          <w:sz w:val="24"/>
          <w:szCs w:val="24"/>
          <w:u w:val="single"/>
        </w:rPr>
      </w:pPr>
      <w:r w:rsidRPr="0009133F">
        <w:rPr>
          <w:rFonts w:ascii="Garamond" w:hAnsi="Garamond"/>
          <w:b/>
          <w:bCs/>
          <w:sz w:val="24"/>
          <w:szCs w:val="24"/>
          <w:u w:val="single"/>
        </w:rPr>
        <w:t>Ouvrages </w:t>
      </w:r>
    </w:p>
    <w:p w14:paraId="0A8E743D" w14:textId="11F6956F" w:rsidR="00770323" w:rsidRPr="0009133F" w:rsidRDefault="00770323" w:rsidP="00847749">
      <w:pPr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Solidarité et impôt. Recherche sur les fondements de l’impôt moderne. Dalloz, 2015, 500 p.</w:t>
      </w:r>
    </w:p>
    <w:p w14:paraId="14F8B154" w14:textId="5FBCEC0D" w:rsidR="00770323" w:rsidRPr="0009133F" w:rsidRDefault="00770323" w:rsidP="00847749">
      <w:pPr>
        <w:rPr>
          <w:rFonts w:ascii="Garamond" w:hAnsi="Garamond"/>
          <w:b/>
          <w:bCs/>
          <w:sz w:val="24"/>
          <w:szCs w:val="24"/>
          <w:u w:val="single"/>
        </w:rPr>
      </w:pPr>
      <w:r w:rsidRPr="0009133F">
        <w:rPr>
          <w:rFonts w:ascii="Garamond" w:hAnsi="Garamond"/>
          <w:b/>
          <w:bCs/>
          <w:sz w:val="24"/>
          <w:szCs w:val="24"/>
          <w:u w:val="single"/>
        </w:rPr>
        <w:lastRenderedPageBreak/>
        <w:t xml:space="preserve">Articles et chapitres d’ouvrages </w:t>
      </w:r>
    </w:p>
    <w:p w14:paraId="04325CF0" w14:textId="587A09F5" w:rsidR="008E52E9" w:rsidRDefault="00300DE0" w:rsidP="00BB14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« </w:t>
      </w:r>
      <w:r w:rsidRPr="00300DE0">
        <w:rPr>
          <w:rFonts w:ascii="Garamond" w:hAnsi="Garamond"/>
          <w:sz w:val="24"/>
          <w:szCs w:val="24"/>
        </w:rPr>
        <w:t>Civisme fiscal et droit souple</w:t>
      </w:r>
      <w:r>
        <w:rPr>
          <w:rFonts w:ascii="Garamond" w:hAnsi="Garamond"/>
          <w:i/>
          <w:sz w:val="24"/>
          <w:szCs w:val="24"/>
        </w:rPr>
        <w:t xml:space="preserve"> in La soft </w:t>
      </w:r>
      <w:proofErr w:type="spellStart"/>
      <w:r>
        <w:rPr>
          <w:rFonts w:ascii="Garamond" w:hAnsi="Garamond"/>
          <w:i/>
          <w:sz w:val="24"/>
          <w:szCs w:val="24"/>
        </w:rPr>
        <w:t>law</w:t>
      </w:r>
      <w:proofErr w:type="spellEnd"/>
      <w:r>
        <w:rPr>
          <w:rFonts w:ascii="Garamond" w:hAnsi="Garamond"/>
          <w:i/>
          <w:sz w:val="24"/>
          <w:szCs w:val="24"/>
        </w:rPr>
        <w:t xml:space="preserve"> en droit fiscal, </w:t>
      </w:r>
      <w:proofErr w:type="spellStart"/>
      <w:r w:rsidRPr="00300DE0">
        <w:rPr>
          <w:rFonts w:ascii="Garamond" w:hAnsi="Garamond"/>
          <w:sz w:val="24"/>
          <w:szCs w:val="24"/>
        </w:rPr>
        <w:t>ss</w:t>
      </w:r>
      <w:proofErr w:type="spellEnd"/>
      <w:r w:rsidRPr="00300DE0">
        <w:rPr>
          <w:rFonts w:ascii="Garamond" w:hAnsi="Garamond"/>
          <w:sz w:val="24"/>
          <w:szCs w:val="24"/>
        </w:rPr>
        <w:t xml:space="preserve"> la </w:t>
      </w:r>
      <w:proofErr w:type="spellStart"/>
      <w:r w:rsidRPr="00300DE0">
        <w:rPr>
          <w:rFonts w:ascii="Garamond" w:hAnsi="Garamond"/>
          <w:sz w:val="24"/>
          <w:szCs w:val="24"/>
        </w:rPr>
        <w:t>dir</w:t>
      </w:r>
      <w:proofErr w:type="spellEnd"/>
      <w:r w:rsidRPr="00300DE0">
        <w:rPr>
          <w:rFonts w:ascii="Garamond" w:hAnsi="Garamond"/>
          <w:sz w:val="24"/>
          <w:szCs w:val="24"/>
        </w:rPr>
        <w:t xml:space="preserve"> de A. Rosa, Bruylant, 2025 à paraître</w:t>
      </w:r>
      <w:r>
        <w:rPr>
          <w:rFonts w:ascii="Garamond" w:hAnsi="Garamond"/>
          <w:i/>
          <w:sz w:val="24"/>
          <w:szCs w:val="24"/>
        </w:rPr>
        <w:t>.</w:t>
      </w:r>
    </w:p>
    <w:p w14:paraId="5113EC3E" w14:textId="547BAAF4" w:rsidR="008E52E9" w:rsidRDefault="00B85CB2" w:rsidP="00BB14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« </w:t>
      </w:r>
      <w:r w:rsidR="008E52E9">
        <w:rPr>
          <w:rFonts w:ascii="Garamond" w:hAnsi="Garamond"/>
          <w:sz w:val="24"/>
          <w:szCs w:val="24"/>
        </w:rPr>
        <w:t>Le don et l’impôt</w:t>
      </w:r>
      <w:r>
        <w:rPr>
          <w:rFonts w:ascii="Garamond" w:hAnsi="Garamond"/>
          <w:sz w:val="24"/>
          <w:szCs w:val="24"/>
        </w:rPr>
        <w:t> »</w:t>
      </w:r>
      <w:r w:rsidR="008E52E9">
        <w:rPr>
          <w:rFonts w:ascii="Garamond" w:hAnsi="Garamond"/>
          <w:sz w:val="24"/>
          <w:szCs w:val="24"/>
        </w:rPr>
        <w:t xml:space="preserve"> Mélanges en l’honneur de Jean-Luc Albert</w:t>
      </w:r>
      <w:r w:rsidR="0043083F">
        <w:rPr>
          <w:rFonts w:ascii="Garamond" w:hAnsi="Garamond"/>
          <w:sz w:val="24"/>
          <w:szCs w:val="24"/>
        </w:rPr>
        <w:t>, à paraître 2024</w:t>
      </w:r>
    </w:p>
    <w:p w14:paraId="74E499DE" w14:textId="143FED00" w:rsidR="008D5EFA" w:rsidRPr="0043083F" w:rsidRDefault="008E52E9" w:rsidP="00BB14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fiscalité des paris en ligne. </w:t>
      </w:r>
      <w:r w:rsidRPr="00300DE0">
        <w:rPr>
          <w:rFonts w:ascii="Garamond" w:hAnsi="Garamond"/>
          <w:i/>
          <w:sz w:val="24"/>
          <w:szCs w:val="24"/>
        </w:rPr>
        <w:t>Revue droit fiscal</w:t>
      </w:r>
      <w:r w:rsidR="0043083F">
        <w:rPr>
          <w:rFonts w:ascii="Garamond" w:hAnsi="Garamond"/>
          <w:sz w:val="24"/>
          <w:szCs w:val="24"/>
        </w:rPr>
        <w:t>, 26 juin 2024, p.292.</w:t>
      </w:r>
    </w:p>
    <w:p w14:paraId="1826CFC0" w14:textId="51522C2E" w:rsidR="00300DE0" w:rsidRDefault="00300DE0" w:rsidP="00BB14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« </w:t>
      </w:r>
      <w:r w:rsidRPr="00B85CB2">
        <w:rPr>
          <w:rFonts w:ascii="Garamond" w:hAnsi="Garamond"/>
          <w:sz w:val="24"/>
          <w:szCs w:val="24"/>
        </w:rPr>
        <w:t>Les théories libérales de légitimation de l’impôt : impôt-échange, impôt-prix, impôt-assurance</w:t>
      </w:r>
      <w:r>
        <w:rPr>
          <w:rFonts w:ascii="Garamond" w:hAnsi="Garamond"/>
          <w:sz w:val="24"/>
          <w:szCs w:val="24"/>
        </w:rPr>
        <w:t> »</w:t>
      </w:r>
      <w:r>
        <w:rPr>
          <w:rFonts w:ascii="Garamond" w:hAnsi="Garamond"/>
          <w:i/>
          <w:sz w:val="24"/>
          <w:szCs w:val="24"/>
        </w:rPr>
        <w:t xml:space="preserve">, REIDF </w:t>
      </w:r>
      <w:r w:rsidRPr="00DE01EF">
        <w:rPr>
          <w:rFonts w:ascii="Garamond" w:hAnsi="Garamond"/>
          <w:sz w:val="24"/>
          <w:szCs w:val="24"/>
        </w:rPr>
        <w:t>2024/3</w:t>
      </w:r>
      <w:r>
        <w:rPr>
          <w:rFonts w:ascii="Garamond" w:hAnsi="Garamond"/>
          <w:i/>
          <w:sz w:val="24"/>
          <w:szCs w:val="24"/>
        </w:rPr>
        <w:t xml:space="preserve">, </w:t>
      </w:r>
      <w:r w:rsidRPr="00300DE0">
        <w:rPr>
          <w:rFonts w:ascii="Garamond" w:hAnsi="Garamond"/>
          <w:sz w:val="24"/>
          <w:szCs w:val="24"/>
        </w:rPr>
        <w:t>pp</w:t>
      </w:r>
      <w:r>
        <w:rPr>
          <w:rFonts w:ascii="Garamond" w:hAnsi="Garamond"/>
          <w:i/>
          <w:sz w:val="24"/>
          <w:szCs w:val="24"/>
        </w:rPr>
        <w:t>. 322-330</w:t>
      </w:r>
    </w:p>
    <w:p w14:paraId="3CC930E9" w14:textId="493BD9FE" w:rsidR="00367534" w:rsidRDefault="00367534" w:rsidP="00BB1488">
      <w:pPr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09133F">
        <w:rPr>
          <w:rFonts w:ascii="Garamond" w:hAnsi="Garamond"/>
          <w:sz w:val="24"/>
          <w:szCs w:val="24"/>
        </w:rPr>
        <w:t>« Union européenne : quelle solidarité fiscale ? </w:t>
      </w:r>
      <w:r w:rsidRPr="00A64180">
        <w:rPr>
          <w:rFonts w:ascii="Garamond" w:hAnsi="Garamond"/>
          <w:i/>
          <w:sz w:val="24"/>
          <w:szCs w:val="24"/>
        </w:rPr>
        <w:t>»</w:t>
      </w:r>
      <w:r w:rsidR="009337D9" w:rsidRPr="00A64180">
        <w:rPr>
          <w:rFonts w:ascii="Garamond" w:hAnsi="Garamond"/>
          <w:i/>
          <w:sz w:val="24"/>
          <w:szCs w:val="24"/>
        </w:rPr>
        <w:t xml:space="preserve"> in </w:t>
      </w:r>
      <w:r w:rsidR="00DE2B98" w:rsidRPr="0043083F">
        <w:rPr>
          <w:rFonts w:ascii="Garamond" w:eastAsia="Calibri" w:hAnsi="Garamond" w:cs="Times New Roman"/>
          <w:sz w:val="24"/>
          <w:szCs w:val="24"/>
          <w:lang w:eastAsia="en-US"/>
        </w:rPr>
        <w:t>« Union européenne et solidarités »</w:t>
      </w:r>
      <w:r w:rsidR="0043083F">
        <w:rPr>
          <w:rFonts w:ascii="Garamond" w:eastAsia="Calibri" w:hAnsi="Garamond" w:cs="Times New Roman"/>
          <w:sz w:val="24"/>
          <w:szCs w:val="24"/>
          <w:lang w:eastAsia="en-US"/>
        </w:rPr>
        <w:t xml:space="preserve">, </w:t>
      </w:r>
      <w:proofErr w:type="spellStart"/>
      <w:r w:rsidR="0043083F">
        <w:rPr>
          <w:rFonts w:ascii="Garamond" w:eastAsia="Calibri" w:hAnsi="Garamond" w:cs="Times New Roman"/>
          <w:sz w:val="24"/>
          <w:szCs w:val="24"/>
          <w:lang w:eastAsia="en-US"/>
        </w:rPr>
        <w:t>ss</w:t>
      </w:r>
      <w:proofErr w:type="spellEnd"/>
      <w:r w:rsidR="0043083F">
        <w:rPr>
          <w:rFonts w:ascii="Garamond" w:eastAsia="Calibri" w:hAnsi="Garamond" w:cs="Times New Roman"/>
          <w:sz w:val="24"/>
          <w:szCs w:val="24"/>
          <w:lang w:eastAsia="en-US"/>
        </w:rPr>
        <w:t xml:space="preserve"> la </w:t>
      </w:r>
      <w:proofErr w:type="spellStart"/>
      <w:r w:rsidR="0043083F">
        <w:rPr>
          <w:rFonts w:ascii="Garamond" w:eastAsia="Calibri" w:hAnsi="Garamond" w:cs="Times New Roman"/>
          <w:sz w:val="24"/>
          <w:szCs w:val="24"/>
          <w:lang w:eastAsia="en-US"/>
        </w:rPr>
        <w:t>dir</w:t>
      </w:r>
      <w:proofErr w:type="spellEnd"/>
      <w:r w:rsidR="0043083F">
        <w:rPr>
          <w:rFonts w:ascii="Garamond" w:eastAsia="Calibri" w:hAnsi="Garamond" w:cs="Times New Roman"/>
          <w:sz w:val="24"/>
          <w:szCs w:val="24"/>
          <w:lang w:eastAsia="en-US"/>
        </w:rPr>
        <w:t xml:space="preserve">, de M. </w:t>
      </w:r>
      <w:proofErr w:type="spellStart"/>
      <w:r w:rsidR="0043083F">
        <w:rPr>
          <w:rFonts w:ascii="Garamond" w:eastAsia="Calibri" w:hAnsi="Garamond" w:cs="Times New Roman"/>
          <w:sz w:val="24"/>
          <w:szCs w:val="24"/>
          <w:lang w:eastAsia="en-US"/>
        </w:rPr>
        <w:t>Mezaguer</w:t>
      </w:r>
      <w:proofErr w:type="spellEnd"/>
      <w:r w:rsidR="0043083F">
        <w:rPr>
          <w:rFonts w:ascii="Garamond" w:eastAsia="Calibri" w:hAnsi="Garamond" w:cs="Times New Roman"/>
          <w:sz w:val="24"/>
          <w:szCs w:val="24"/>
          <w:lang w:eastAsia="en-US"/>
        </w:rPr>
        <w:t xml:space="preserve">, A. Millet </w:t>
      </w:r>
      <w:proofErr w:type="spellStart"/>
      <w:r w:rsidR="0043083F">
        <w:rPr>
          <w:rFonts w:ascii="Garamond" w:eastAsia="Calibri" w:hAnsi="Garamond" w:cs="Times New Roman"/>
          <w:sz w:val="24"/>
          <w:szCs w:val="24"/>
          <w:lang w:eastAsia="en-US"/>
        </w:rPr>
        <w:t>Devalle</w:t>
      </w:r>
      <w:proofErr w:type="spellEnd"/>
      <w:r w:rsidR="0043083F">
        <w:rPr>
          <w:rFonts w:ascii="Garamond" w:eastAsia="Calibri" w:hAnsi="Garamond" w:cs="Times New Roman"/>
          <w:sz w:val="24"/>
          <w:szCs w:val="24"/>
          <w:lang w:eastAsia="en-US"/>
        </w:rPr>
        <w:t>, N. Pigeon, Bruylant, 2024, pp.409-42</w:t>
      </w:r>
      <w:r w:rsidR="00B85CB2">
        <w:rPr>
          <w:rFonts w:ascii="Garamond" w:eastAsia="Calibri" w:hAnsi="Garamond" w:cs="Times New Roman"/>
          <w:sz w:val="24"/>
          <w:szCs w:val="24"/>
          <w:lang w:eastAsia="en-US"/>
        </w:rPr>
        <w:t>4</w:t>
      </w:r>
      <w:r w:rsidR="0043083F">
        <w:rPr>
          <w:rFonts w:ascii="Garamond" w:eastAsia="Calibri" w:hAnsi="Garamond" w:cs="Times New Roman"/>
          <w:sz w:val="24"/>
          <w:szCs w:val="24"/>
          <w:lang w:eastAsia="en-US"/>
        </w:rPr>
        <w:t>.</w:t>
      </w:r>
    </w:p>
    <w:p w14:paraId="48372385" w14:textId="4F115D42" w:rsidR="0043083F" w:rsidRPr="005856DE" w:rsidRDefault="0043083F" w:rsidP="00BB14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« La non réforme fiscale ou la stratégie de l’échec ». </w:t>
      </w:r>
      <w:r>
        <w:rPr>
          <w:rFonts w:ascii="Garamond" w:hAnsi="Garamond"/>
          <w:i/>
          <w:sz w:val="24"/>
          <w:szCs w:val="24"/>
        </w:rPr>
        <w:t xml:space="preserve">REIDF, </w:t>
      </w:r>
      <w:r w:rsidRPr="00DE01EF">
        <w:rPr>
          <w:rFonts w:ascii="Garamond" w:hAnsi="Garamond"/>
          <w:sz w:val="24"/>
          <w:szCs w:val="24"/>
        </w:rPr>
        <w:t>2023/3,</w:t>
      </w:r>
      <w:r w:rsidRPr="0043083F">
        <w:rPr>
          <w:rFonts w:ascii="Garamond" w:hAnsi="Garamond"/>
          <w:sz w:val="24"/>
          <w:szCs w:val="24"/>
        </w:rPr>
        <w:t xml:space="preserve"> pp.292-299</w:t>
      </w:r>
    </w:p>
    <w:p w14:paraId="29F313FB" w14:textId="6CF3C47B" w:rsidR="00367534" w:rsidRPr="005856DE" w:rsidRDefault="009337D9" w:rsidP="00BB1488">
      <w:pPr>
        <w:jc w:val="both"/>
        <w:rPr>
          <w:rFonts w:ascii="Garamond" w:hAnsi="Garamond"/>
          <w:sz w:val="24"/>
          <w:szCs w:val="24"/>
        </w:rPr>
      </w:pPr>
      <w:bookmarkStart w:id="3" w:name="_Hlk117676504"/>
      <w:r w:rsidRPr="005856DE">
        <w:rPr>
          <w:rFonts w:ascii="Garamond" w:hAnsi="Garamond"/>
          <w:sz w:val="24"/>
          <w:szCs w:val="24"/>
        </w:rPr>
        <w:t>« Civisme fiscal vs éthique fiscale : Quel(s) devoir(s) du contribuable ? »</w:t>
      </w:r>
      <w:bookmarkEnd w:id="3"/>
      <w:r w:rsidRPr="005856DE">
        <w:rPr>
          <w:rFonts w:ascii="Garamond" w:hAnsi="Garamond"/>
          <w:sz w:val="24"/>
          <w:szCs w:val="24"/>
        </w:rPr>
        <w:t xml:space="preserve"> </w:t>
      </w:r>
      <w:r w:rsidR="00DE2B98" w:rsidRPr="005856DE">
        <w:rPr>
          <w:rFonts w:ascii="Garamond" w:hAnsi="Garamond"/>
          <w:sz w:val="24"/>
          <w:szCs w:val="24"/>
        </w:rPr>
        <w:t xml:space="preserve">in </w:t>
      </w:r>
      <w:r w:rsidR="00DE2B98" w:rsidRPr="005856DE">
        <w:rPr>
          <w:rFonts w:ascii="Garamond" w:hAnsi="Garamond"/>
          <w:i/>
          <w:sz w:val="24"/>
          <w:szCs w:val="24"/>
        </w:rPr>
        <w:t>L’Ethique fiscale</w:t>
      </w:r>
      <w:r w:rsidR="00DE2B98" w:rsidRPr="005856DE">
        <w:rPr>
          <w:rFonts w:ascii="Garamond" w:hAnsi="Garamond"/>
          <w:sz w:val="24"/>
          <w:szCs w:val="24"/>
        </w:rPr>
        <w:t xml:space="preserve">, éd </w:t>
      </w:r>
      <w:proofErr w:type="spellStart"/>
      <w:r w:rsidR="00DE2B98" w:rsidRPr="005856DE">
        <w:rPr>
          <w:rFonts w:ascii="Garamond" w:hAnsi="Garamond"/>
          <w:sz w:val="24"/>
          <w:szCs w:val="24"/>
        </w:rPr>
        <w:t>Legitech</w:t>
      </w:r>
      <w:proofErr w:type="spellEnd"/>
      <w:r w:rsidR="00DE2B98" w:rsidRPr="005856DE">
        <w:rPr>
          <w:rFonts w:ascii="Garamond" w:hAnsi="Garamond"/>
          <w:sz w:val="24"/>
          <w:szCs w:val="24"/>
        </w:rPr>
        <w:t xml:space="preserve"> Luxembourg, </w:t>
      </w:r>
      <w:r w:rsidR="00367534" w:rsidRPr="005856DE">
        <w:rPr>
          <w:rFonts w:ascii="Garamond" w:hAnsi="Garamond"/>
          <w:sz w:val="24"/>
          <w:szCs w:val="24"/>
        </w:rPr>
        <w:t>20</w:t>
      </w:r>
      <w:r w:rsidRPr="005856DE">
        <w:rPr>
          <w:rFonts w:ascii="Garamond" w:hAnsi="Garamond"/>
          <w:sz w:val="24"/>
          <w:szCs w:val="24"/>
        </w:rPr>
        <w:t>23</w:t>
      </w:r>
      <w:r w:rsidR="005856DE" w:rsidRPr="005856DE">
        <w:rPr>
          <w:rFonts w:ascii="Garamond" w:hAnsi="Garamond"/>
          <w:sz w:val="24"/>
          <w:szCs w:val="24"/>
        </w:rPr>
        <w:t>.</w:t>
      </w:r>
    </w:p>
    <w:p w14:paraId="0A259C05" w14:textId="34F378B7" w:rsidR="00367534" w:rsidRPr="0009133F" w:rsidRDefault="00367534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La place des citoyens » </w:t>
      </w:r>
      <w:r w:rsidRPr="0009133F">
        <w:rPr>
          <w:rFonts w:ascii="Garamond" w:hAnsi="Garamond"/>
          <w:i/>
          <w:iCs/>
          <w:sz w:val="24"/>
          <w:szCs w:val="24"/>
        </w:rPr>
        <w:t>R</w:t>
      </w:r>
      <w:r w:rsidR="006C52F3">
        <w:rPr>
          <w:rFonts w:ascii="Garamond" w:hAnsi="Garamond"/>
          <w:i/>
          <w:iCs/>
          <w:sz w:val="24"/>
          <w:szCs w:val="24"/>
        </w:rPr>
        <w:t xml:space="preserve">evue </w:t>
      </w:r>
      <w:r w:rsidR="00DE2B98" w:rsidRPr="0009133F">
        <w:rPr>
          <w:rFonts w:ascii="Garamond" w:hAnsi="Garamond"/>
          <w:i/>
          <w:iCs/>
          <w:sz w:val="24"/>
          <w:szCs w:val="24"/>
        </w:rPr>
        <w:t>F</w:t>
      </w:r>
      <w:r w:rsidR="00DE2B98">
        <w:rPr>
          <w:rFonts w:ascii="Garamond" w:hAnsi="Garamond"/>
          <w:i/>
          <w:iCs/>
          <w:sz w:val="24"/>
          <w:szCs w:val="24"/>
        </w:rPr>
        <w:t>rançaise de</w:t>
      </w:r>
      <w:r w:rsidR="006C52F3">
        <w:rPr>
          <w:rFonts w:ascii="Garamond" w:hAnsi="Garamond"/>
          <w:i/>
          <w:iCs/>
          <w:sz w:val="24"/>
          <w:szCs w:val="24"/>
        </w:rPr>
        <w:t xml:space="preserve"> </w:t>
      </w:r>
      <w:r w:rsidRPr="0009133F">
        <w:rPr>
          <w:rFonts w:ascii="Garamond" w:hAnsi="Garamond"/>
          <w:i/>
          <w:iCs/>
          <w:sz w:val="24"/>
          <w:szCs w:val="24"/>
        </w:rPr>
        <w:t>F</w:t>
      </w:r>
      <w:r w:rsidR="006C52F3">
        <w:rPr>
          <w:rFonts w:ascii="Garamond" w:hAnsi="Garamond"/>
          <w:i/>
          <w:iCs/>
          <w:sz w:val="24"/>
          <w:szCs w:val="24"/>
        </w:rPr>
        <w:t xml:space="preserve">inances </w:t>
      </w:r>
      <w:r w:rsidRPr="0009133F">
        <w:rPr>
          <w:rFonts w:ascii="Garamond" w:hAnsi="Garamond"/>
          <w:i/>
          <w:iCs/>
          <w:sz w:val="24"/>
          <w:szCs w:val="24"/>
        </w:rPr>
        <w:t>P</w:t>
      </w:r>
      <w:r w:rsidR="006C52F3">
        <w:rPr>
          <w:rFonts w:ascii="Garamond" w:hAnsi="Garamond"/>
          <w:i/>
          <w:iCs/>
          <w:sz w:val="24"/>
          <w:szCs w:val="24"/>
        </w:rPr>
        <w:t>ubliques</w:t>
      </w:r>
      <w:r w:rsidRPr="006C52F3">
        <w:rPr>
          <w:rFonts w:ascii="Garamond" w:hAnsi="Garamond"/>
          <w:iCs/>
          <w:sz w:val="24"/>
          <w:szCs w:val="24"/>
        </w:rPr>
        <w:t>,</w:t>
      </w:r>
      <w:r w:rsidR="004105ED" w:rsidRPr="006C52F3">
        <w:rPr>
          <w:rFonts w:ascii="Garamond" w:hAnsi="Garamond"/>
          <w:iCs/>
          <w:sz w:val="24"/>
          <w:szCs w:val="24"/>
        </w:rPr>
        <w:t xml:space="preserve"> </w:t>
      </w:r>
      <w:r w:rsidR="006C52F3" w:rsidRPr="006C52F3">
        <w:rPr>
          <w:rFonts w:ascii="Garamond" w:hAnsi="Garamond"/>
          <w:iCs/>
          <w:sz w:val="24"/>
          <w:szCs w:val="24"/>
        </w:rPr>
        <w:t>n° 159</w:t>
      </w:r>
      <w:r w:rsidR="006C52F3">
        <w:rPr>
          <w:rFonts w:ascii="Garamond" w:hAnsi="Garamond"/>
          <w:i/>
          <w:iCs/>
          <w:sz w:val="24"/>
          <w:szCs w:val="24"/>
        </w:rPr>
        <w:t xml:space="preserve">, </w:t>
      </w:r>
      <w:r w:rsidR="009337D9">
        <w:rPr>
          <w:rFonts w:ascii="Garamond" w:hAnsi="Garamond"/>
          <w:iCs/>
          <w:sz w:val="24"/>
          <w:szCs w:val="24"/>
        </w:rPr>
        <w:t>sept. 2022, p.57</w:t>
      </w:r>
    </w:p>
    <w:p w14:paraId="6DFF93D5" w14:textId="6DEFBFD1" w:rsidR="00CA1A4D" w:rsidRPr="0009133F" w:rsidRDefault="00CA1A4D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Le consentement à l’impôt en temps de crise : repenser la confiance » </w:t>
      </w:r>
      <w:r w:rsidR="006C52F3" w:rsidRPr="006C52F3">
        <w:rPr>
          <w:rFonts w:ascii="Garamond" w:hAnsi="Garamond"/>
          <w:i/>
          <w:sz w:val="24"/>
          <w:szCs w:val="24"/>
        </w:rPr>
        <w:t xml:space="preserve">in </w:t>
      </w:r>
      <w:r w:rsidRPr="006C52F3">
        <w:rPr>
          <w:rFonts w:ascii="Garamond" w:hAnsi="Garamond"/>
          <w:i/>
          <w:sz w:val="24"/>
          <w:szCs w:val="24"/>
        </w:rPr>
        <w:t>La confiance en temps de crise</w:t>
      </w:r>
      <w:r w:rsidRPr="0009133F">
        <w:rPr>
          <w:rFonts w:ascii="Garamond" w:hAnsi="Garamond"/>
          <w:sz w:val="24"/>
          <w:szCs w:val="24"/>
        </w:rPr>
        <w:t>, A la croisée des droits, Bruylant, 1</w:t>
      </w:r>
      <w:r w:rsidRPr="0009133F">
        <w:rPr>
          <w:rFonts w:ascii="Garamond" w:hAnsi="Garamond"/>
          <w:sz w:val="24"/>
          <w:szCs w:val="24"/>
          <w:vertAlign w:val="superscript"/>
        </w:rPr>
        <w:t>er</w:t>
      </w:r>
      <w:r w:rsidRPr="0009133F">
        <w:rPr>
          <w:rFonts w:ascii="Garamond" w:hAnsi="Garamond"/>
          <w:sz w:val="24"/>
          <w:szCs w:val="24"/>
        </w:rPr>
        <w:t xml:space="preserve"> </w:t>
      </w:r>
      <w:proofErr w:type="spellStart"/>
      <w:r w:rsidRPr="0009133F">
        <w:rPr>
          <w:rFonts w:ascii="Garamond" w:hAnsi="Garamond"/>
          <w:sz w:val="24"/>
          <w:szCs w:val="24"/>
        </w:rPr>
        <w:t>ed</w:t>
      </w:r>
      <w:proofErr w:type="spellEnd"/>
      <w:r w:rsidRPr="0009133F">
        <w:rPr>
          <w:rFonts w:ascii="Garamond" w:hAnsi="Garamond"/>
          <w:sz w:val="24"/>
          <w:szCs w:val="24"/>
        </w:rPr>
        <w:t>, 2021, pp.127-143. </w:t>
      </w:r>
    </w:p>
    <w:p w14:paraId="674C32BC" w14:textId="6B927E2E" w:rsidR="00770323" w:rsidRPr="0009133F" w:rsidRDefault="00CA1A4D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 </w:t>
      </w:r>
      <w:r w:rsidR="00770323" w:rsidRPr="0009133F">
        <w:rPr>
          <w:rFonts w:ascii="Garamond" w:hAnsi="Garamond"/>
          <w:sz w:val="24"/>
          <w:szCs w:val="24"/>
        </w:rPr>
        <w:t>« Existe-t-il un droit fiscal de l’Union européenne </w:t>
      </w:r>
      <w:r w:rsidR="00770323" w:rsidRPr="0009133F">
        <w:rPr>
          <w:rFonts w:ascii="Garamond" w:hAnsi="Garamond"/>
          <w:i/>
          <w:iCs/>
          <w:sz w:val="24"/>
          <w:szCs w:val="24"/>
        </w:rPr>
        <w:t>» Gestion &amp; Finances Publiques</w:t>
      </w:r>
      <w:r w:rsidR="00770323" w:rsidRPr="0009133F">
        <w:rPr>
          <w:rFonts w:ascii="Garamond" w:hAnsi="Garamond"/>
          <w:sz w:val="24"/>
          <w:szCs w:val="24"/>
        </w:rPr>
        <w:t>, 2020, n° 4, p. 109.</w:t>
      </w:r>
    </w:p>
    <w:p w14:paraId="44814A83" w14:textId="1FDB963A" w:rsidR="00770323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L’intérêt relatif des juristes pour la justice fiscale » </w:t>
      </w:r>
      <w:r w:rsidRPr="0009133F">
        <w:rPr>
          <w:rFonts w:ascii="Garamond" w:hAnsi="Garamond"/>
          <w:i/>
          <w:iCs/>
          <w:sz w:val="24"/>
          <w:szCs w:val="24"/>
        </w:rPr>
        <w:t>in « La justice fiscale (X-XXI siècle) </w:t>
      </w:r>
      <w:r w:rsidRPr="0009133F">
        <w:rPr>
          <w:rFonts w:ascii="Garamond" w:hAnsi="Garamond"/>
          <w:sz w:val="24"/>
          <w:szCs w:val="24"/>
        </w:rPr>
        <w:t xml:space="preserve">» sous la direction d’Emmanuel de Crouy-Chanel, Cédric </w:t>
      </w:r>
      <w:proofErr w:type="spellStart"/>
      <w:r w:rsidRPr="0009133F">
        <w:rPr>
          <w:rFonts w:ascii="Garamond" w:hAnsi="Garamond"/>
          <w:sz w:val="24"/>
          <w:szCs w:val="24"/>
        </w:rPr>
        <w:t>Glineur</w:t>
      </w:r>
      <w:proofErr w:type="spellEnd"/>
      <w:r w:rsidRPr="0009133F">
        <w:rPr>
          <w:rFonts w:ascii="Garamond" w:hAnsi="Garamond"/>
          <w:sz w:val="24"/>
          <w:szCs w:val="24"/>
        </w:rPr>
        <w:t xml:space="preserve"> et Céline Husson-</w:t>
      </w:r>
      <w:proofErr w:type="spellStart"/>
      <w:r w:rsidRPr="0009133F">
        <w:rPr>
          <w:rFonts w:ascii="Garamond" w:hAnsi="Garamond"/>
          <w:sz w:val="24"/>
          <w:szCs w:val="24"/>
        </w:rPr>
        <w:t>Rochongar</w:t>
      </w:r>
      <w:proofErr w:type="spellEnd"/>
      <w:r w:rsidRPr="0009133F">
        <w:rPr>
          <w:rFonts w:ascii="Garamond" w:hAnsi="Garamond"/>
          <w:sz w:val="24"/>
          <w:szCs w:val="24"/>
        </w:rPr>
        <w:t>, Bruylant, 2020, pp.379-396.</w:t>
      </w:r>
    </w:p>
    <w:p w14:paraId="461EE7A4" w14:textId="6856693B" w:rsidR="00B85CB2" w:rsidRPr="0009133F" w:rsidRDefault="00B85CB2" w:rsidP="00BB14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Solidarité de Léon Bourgeois, ou l’apport de la pensée solidariste, REIDF, 2019/3, pp. 353-358.</w:t>
      </w:r>
    </w:p>
    <w:p w14:paraId="1BE42AED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« Regards croisés sur le financement du statut matériel des représentants du Parlement européen » in symposium international en droit comparé des finances publiques</w:t>
      </w:r>
      <w:r w:rsidRPr="0009133F">
        <w:rPr>
          <w:rFonts w:ascii="Garamond" w:hAnsi="Garamond"/>
          <w:bCs/>
          <w:sz w:val="24"/>
          <w:szCs w:val="24"/>
        </w:rPr>
        <w:t>,</w:t>
      </w:r>
      <w:r w:rsidRPr="0009133F">
        <w:rPr>
          <w:rFonts w:ascii="Garamond" w:hAnsi="Garamond"/>
          <w:i/>
          <w:sz w:val="24"/>
          <w:szCs w:val="24"/>
        </w:rPr>
        <w:t xml:space="preserve"> Gestion et Finances publiques</w:t>
      </w:r>
      <w:r w:rsidRPr="0009133F">
        <w:rPr>
          <w:rFonts w:ascii="Garamond" w:hAnsi="Garamond"/>
          <w:sz w:val="24"/>
          <w:szCs w:val="24"/>
        </w:rPr>
        <w:t>, n°5 septembre-octobre 2018, p.89.</w:t>
      </w:r>
    </w:p>
    <w:p w14:paraId="1B4F7DFF" w14:textId="4F7A8759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La contractualisation et le contribuable », </w:t>
      </w:r>
      <w:r w:rsidRPr="006C52F3">
        <w:rPr>
          <w:rFonts w:ascii="Garamond" w:hAnsi="Garamond"/>
          <w:i/>
          <w:sz w:val="24"/>
          <w:szCs w:val="24"/>
        </w:rPr>
        <w:t>in La contractualisation en droit public : bilan et perspectives</w:t>
      </w:r>
      <w:r w:rsidRPr="0009133F">
        <w:rPr>
          <w:rFonts w:ascii="Garamond" w:hAnsi="Garamond"/>
          <w:sz w:val="24"/>
          <w:szCs w:val="24"/>
        </w:rPr>
        <w:t xml:space="preserve">, </w:t>
      </w:r>
      <w:r w:rsidR="006C52F3">
        <w:rPr>
          <w:rFonts w:ascii="Garamond" w:hAnsi="Garamond"/>
          <w:i/>
          <w:sz w:val="24"/>
          <w:szCs w:val="24"/>
        </w:rPr>
        <w:t>Revue Française de Droit Administratif</w:t>
      </w:r>
      <w:r w:rsidRPr="0009133F">
        <w:rPr>
          <w:rFonts w:ascii="Garamond" w:hAnsi="Garamond"/>
          <w:sz w:val="24"/>
          <w:szCs w:val="24"/>
        </w:rPr>
        <w:t>, n°2 mars-avril 2018.</w:t>
      </w:r>
    </w:p>
    <w:p w14:paraId="53A16671" w14:textId="7973AA8F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Fiscaliser », </w:t>
      </w:r>
      <w:r w:rsidR="006C52F3" w:rsidRPr="0009133F">
        <w:rPr>
          <w:rFonts w:ascii="Garamond" w:hAnsi="Garamond"/>
          <w:i/>
          <w:sz w:val="24"/>
          <w:szCs w:val="24"/>
        </w:rPr>
        <w:t>in</w:t>
      </w:r>
      <w:r w:rsidR="006C52F3" w:rsidRPr="0009133F">
        <w:rPr>
          <w:rFonts w:ascii="Garamond" w:hAnsi="Garamond"/>
          <w:sz w:val="24"/>
          <w:szCs w:val="24"/>
        </w:rPr>
        <w:t xml:space="preserve"> La</w:t>
      </w:r>
      <w:r w:rsidRPr="006C52F3">
        <w:rPr>
          <w:rFonts w:ascii="Garamond" w:hAnsi="Garamond"/>
          <w:i/>
          <w:sz w:val="24"/>
          <w:szCs w:val="24"/>
        </w:rPr>
        <w:t xml:space="preserve"> dette quelles solutions</w:t>
      </w:r>
      <w:r w:rsidRPr="0009133F">
        <w:rPr>
          <w:rFonts w:ascii="Garamond" w:hAnsi="Garamond"/>
          <w:sz w:val="24"/>
          <w:szCs w:val="24"/>
        </w:rPr>
        <w:t xml:space="preserve"> ? </w:t>
      </w:r>
      <w:r w:rsidRPr="0009133F">
        <w:rPr>
          <w:rFonts w:ascii="Garamond" w:hAnsi="Garamond"/>
          <w:i/>
          <w:sz w:val="24"/>
          <w:szCs w:val="24"/>
        </w:rPr>
        <w:t>Revue Gestion et Finances publiques</w:t>
      </w:r>
      <w:r w:rsidRPr="0009133F">
        <w:rPr>
          <w:rFonts w:ascii="Garamond" w:hAnsi="Garamond"/>
          <w:sz w:val="24"/>
          <w:szCs w:val="24"/>
        </w:rPr>
        <w:t>, n°2 mars-avril 2018.</w:t>
      </w:r>
    </w:p>
    <w:p w14:paraId="71E3EFD7" w14:textId="77777777" w:rsidR="00770323" w:rsidRPr="0009133F" w:rsidRDefault="00770323" w:rsidP="00BB1488">
      <w:pPr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 Les différents projets Caillaux » </w:t>
      </w:r>
      <w:r w:rsidRPr="0009133F">
        <w:rPr>
          <w:rFonts w:ascii="Garamond" w:hAnsi="Garamond"/>
          <w:i/>
          <w:sz w:val="24"/>
          <w:szCs w:val="24"/>
        </w:rPr>
        <w:t>Revue française de finances publiques</w:t>
      </w:r>
      <w:r w:rsidRPr="0009133F">
        <w:rPr>
          <w:rFonts w:ascii="Garamond" w:hAnsi="Garamond"/>
          <w:sz w:val="24"/>
          <w:szCs w:val="24"/>
        </w:rPr>
        <w:t>, n°140, novembre 2017, p.197.</w:t>
      </w:r>
    </w:p>
    <w:p w14:paraId="5074EF6F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Citoyenneté européenne et finances publiques européennes » </w:t>
      </w:r>
      <w:r w:rsidRPr="0009133F">
        <w:rPr>
          <w:rFonts w:ascii="Garamond" w:hAnsi="Garamond"/>
          <w:i/>
          <w:sz w:val="24"/>
          <w:szCs w:val="24"/>
        </w:rPr>
        <w:t>in Le citoyen et les Finances publiques,</w:t>
      </w:r>
      <w:r w:rsidRPr="0009133F">
        <w:rPr>
          <w:rFonts w:ascii="Garamond" w:hAnsi="Garamond"/>
          <w:sz w:val="24"/>
          <w:szCs w:val="24"/>
        </w:rPr>
        <w:t xml:space="preserve"> ouvrage collectif sous la direction de Xavier Cabannes et Jean-François Boudet, LGDJ, 2017.</w:t>
      </w:r>
    </w:p>
    <w:p w14:paraId="3112578E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 « Le droit de lever l’impôt », </w:t>
      </w:r>
      <w:r w:rsidRPr="0009133F">
        <w:rPr>
          <w:rFonts w:ascii="Garamond" w:hAnsi="Garamond"/>
          <w:i/>
          <w:sz w:val="24"/>
          <w:szCs w:val="24"/>
        </w:rPr>
        <w:t>in</w:t>
      </w:r>
      <w:r w:rsidRPr="0009133F">
        <w:rPr>
          <w:rFonts w:ascii="Garamond" w:hAnsi="Garamond"/>
          <w:sz w:val="24"/>
          <w:szCs w:val="24"/>
        </w:rPr>
        <w:t xml:space="preserve"> </w:t>
      </w:r>
      <w:r w:rsidRPr="0009133F">
        <w:rPr>
          <w:rFonts w:ascii="Garamond" w:hAnsi="Garamond"/>
          <w:i/>
          <w:iCs/>
          <w:sz w:val="24"/>
          <w:szCs w:val="24"/>
        </w:rPr>
        <w:t>Droit</w:t>
      </w:r>
      <w:r w:rsidRPr="0009133F">
        <w:rPr>
          <w:rFonts w:ascii="Garamond" w:hAnsi="Garamond"/>
          <w:i/>
          <w:sz w:val="24"/>
          <w:szCs w:val="24"/>
        </w:rPr>
        <w:t xml:space="preserve"> et comptabilité, la spécificité des comptes publics, </w:t>
      </w:r>
      <w:r w:rsidRPr="0009133F">
        <w:rPr>
          <w:rFonts w:ascii="Garamond" w:hAnsi="Garamond"/>
          <w:sz w:val="24"/>
          <w:szCs w:val="24"/>
        </w:rPr>
        <w:t>ECONOMICA, 2017.</w:t>
      </w:r>
    </w:p>
    <w:p w14:paraId="27B5C172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« Finances publiques et droit de l’Union européenne : vers un encadrement réaménagé ? » Cahier de l’IRDEIC n°7, 2017.</w:t>
      </w:r>
    </w:p>
    <w:p w14:paraId="02CB0A9C" w14:textId="294861B6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 Renvoi préjudiciel. Reconnaissance des qualifications professionnelles. Libre prestation de services », </w:t>
      </w:r>
      <w:r w:rsidRPr="0009133F">
        <w:rPr>
          <w:rFonts w:ascii="Garamond" w:hAnsi="Garamond"/>
          <w:i/>
          <w:sz w:val="24"/>
          <w:szCs w:val="24"/>
        </w:rPr>
        <w:t>JCP A</w:t>
      </w:r>
      <w:r w:rsidRPr="0009133F">
        <w:rPr>
          <w:rFonts w:ascii="Garamond" w:hAnsi="Garamond"/>
          <w:sz w:val="24"/>
          <w:szCs w:val="24"/>
        </w:rPr>
        <w:t xml:space="preserve"> (Administrations et collectivités territoriales) nº 15, 2016.</w:t>
      </w:r>
    </w:p>
    <w:p w14:paraId="4262AE21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lastRenderedPageBreak/>
        <w:t xml:space="preserve"> « Libre circulation des personnes. Égalité de traitement. Impôt sur le revenu », JCP</w:t>
      </w:r>
      <w:r w:rsidRPr="0009133F">
        <w:rPr>
          <w:rFonts w:ascii="Garamond" w:hAnsi="Garamond"/>
          <w:i/>
          <w:sz w:val="24"/>
          <w:szCs w:val="24"/>
        </w:rPr>
        <w:t xml:space="preserve"> A</w:t>
      </w:r>
      <w:r w:rsidRPr="0009133F">
        <w:rPr>
          <w:rFonts w:ascii="Garamond" w:hAnsi="Garamond"/>
          <w:sz w:val="24"/>
          <w:szCs w:val="24"/>
        </w:rPr>
        <w:t xml:space="preserve"> (Administrations et collectivités territoriales) - nº 15, 2016.</w:t>
      </w:r>
    </w:p>
    <w:p w14:paraId="5EBF0F51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Dotation Globale de fonctionnement » </w:t>
      </w:r>
      <w:r w:rsidRPr="0009133F">
        <w:rPr>
          <w:rFonts w:ascii="Garamond" w:hAnsi="Garamond"/>
          <w:i/>
          <w:iCs/>
          <w:sz w:val="24"/>
          <w:szCs w:val="24"/>
        </w:rPr>
        <w:t>in Finances Publiques. Dictionnaire encyclopédique</w:t>
      </w:r>
      <w:r w:rsidRPr="0009133F">
        <w:rPr>
          <w:rFonts w:ascii="Garamond" w:hAnsi="Garamond"/>
          <w:i/>
          <w:sz w:val="24"/>
          <w:szCs w:val="24"/>
        </w:rPr>
        <w:t xml:space="preserve">. Sous la direction de G. </w:t>
      </w:r>
      <w:proofErr w:type="spellStart"/>
      <w:r w:rsidRPr="0009133F">
        <w:rPr>
          <w:rFonts w:ascii="Garamond" w:hAnsi="Garamond"/>
          <w:i/>
          <w:sz w:val="24"/>
          <w:szCs w:val="24"/>
        </w:rPr>
        <w:t>Orsoni</w:t>
      </w:r>
      <w:proofErr w:type="spellEnd"/>
      <w:r w:rsidRPr="0009133F">
        <w:rPr>
          <w:rFonts w:ascii="Garamond" w:hAnsi="Garamond"/>
          <w:i/>
          <w:sz w:val="24"/>
          <w:szCs w:val="24"/>
        </w:rPr>
        <w:t>., 2</w:t>
      </w:r>
      <w:r w:rsidRPr="0009133F">
        <w:rPr>
          <w:rFonts w:ascii="Garamond" w:hAnsi="Garamond"/>
          <w:i/>
          <w:sz w:val="24"/>
          <w:szCs w:val="24"/>
          <w:vertAlign w:val="superscript"/>
        </w:rPr>
        <w:t>ème</w:t>
      </w:r>
      <w:r w:rsidRPr="0009133F">
        <w:rPr>
          <w:rFonts w:ascii="Garamond" w:hAnsi="Garamond"/>
          <w:i/>
          <w:sz w:val="24"/>
          <w:szCs w:val="24"/>
        </w:rPr>
        <w:t xml:space="preserve"> éd, ECNOMICA, 2017.</w:t>
      </w:r>
    </w:p>
    <w:p w14:paraId="62BB7369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Recours hiérarchique », </w:t>
      </w:r>
      <w:r w:rsidRPr="0009133F">
        <w:rPr>
          <w:rFonts w:ascii="Garamond" w:hAnsi="Garamond"/>
          <w:i/>
          <w:iCs/>
          <w:sz w:val="24"/>
          <w:szCs w:val="24"/>
        </w:rPr>
        <w:t>in Finances Publiques. Dictionnaire encyclopédique</w:t>
      </w:r>
      <w:r w:rsidRPr="0009133F">
        <w:rPr>
          <w:rFonts w:ascii="Garamond" w:hAnsi="Garamond"/>
          <w:sz w:val="24"/>
          <w:szCs w:val="24"/>
        </w:rPr>
        <w:t xml:space="preserve">. Sous la direction de G. </w:t>
      </w:r>
      <w:proofErr w:type="spellStart"/>
      <w:r w:rsidRPr="0009133F">
        <w:rPr>
          <w:rFonts w:ascii="Garamond" w:hAnsi="Garamond"/>
          <w:sz w:val="24"/>
          <w:szCs w:val="24"/>
        </w:rPr>
        <w:t>Orsoni</w:t>
      </w:r>
      <w:proofErr w:type="spellEnd"/>
      <w:r w:rsidRPr="0009133F">
        <w:rPr>
          <w:rFonts w:ascii="Garamond" w:hAnsi="Garamond"/>
          <w:sz w:val="24"/>
          <w:szCs w:val="24"/>
        </w:rPr>
        <w:t>., 2</w:t>
      </w:r>
      <w:r w:rsidRPr="0009133F">
        <w:rPr>
          <w:rFonts w:ascii="Garamond" w:hAnsi="Garamond"/>
          <w:sz w:val="24"/>
          <w:szCs w:val="24"/>
          <w:vertAlign w:val="superscript"/>
        </w:rPr>
        <w:t>ème</w:t>
      </w:r>
      <w:r w:rsidRPr="0009133F">
        <w:rPr>
          <w:rFonts w:ascii="Garamond" w:hAnsi="Garamond"/>
          <w:sz w:val="24"/>
          <w:szCs w:val="24"/>
        </w:rPr>
        <w:t xml:space="preserve"> éd, ECNOMICA, 2017.</w:t>
      </w:r>
    </w:p>
    <w:p w14:paraId="4C476CF1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Contrôle sélectif de la dépense », </w:t>
      </w:r>
      <w:r w:rsidRPr="0009133F">
        <w:rPr>
          <w:rFonts w:ascii="Garamond" w:hAnsi="Garamond"/>
          <w:i/>
          <w:iCs/>
          <w:sz w:val="24"/>
          <w:szCs w:val="24"/>
        </w:rPr>
        <w:t>in Finances Publiques. Dictionnaire encyclopédique</w:t>
      </w:r>
      <w:r w:rsidRPr="0009133F">
        <w:rPr>
          <w:rFonts w:ascii="Garamond" w:hAnsi="Garamond"/>
          <w:sz w:val="24"/>
          <w:szCs w:val="24"/>
        </w:rPr>
        <w:t xml:space="preserve">. Sous la direction de G. </w:t>
      </w:r>
      <w:proofErr w:type="spellStart"/>
      <w:r w:rsidRPr="0009133F">
        <w:rPr>
          <w:rFonts w:ascii="Garamond" w:hAnsi="Garamond"/>
          <w:sz w:val="24"/>
          <w:szCs w:val="24"/>
        </w:rPr>
        <w:t>Orsoni</w:t>
      </w:r>
      <w:proofErr w:type="spellEnd"/>
      <w:r w:rsidRPr="0009133F">
        <w:rPr>
          <w:rFonts w:ascii="Garamond" w:hAnsi="Garamond"/>
          <w:sz w:val="24"/>
          <w:szCs w:val="24"/>
        </w:rPr>
        <w:t>., 2</w:t>
      </w:r>
      <w:r w:rsidRPr="0009133F">
        <w:rPr>
          <w:rFonts w:ascii="Garamond" w:hAnsi="Garamond"/>
          <w:sz w:val="24"/>
          <w:szCs w:val="24"/>
          <w:vertAlign w:val="superscript"/>
        </w:rPr>
        <w:t>ème</w:t>
      </w:r>
      <w:r w:rsidRPr="0009133F">
        <w:rPr>
          <w:rFonts w:ascii="Garamond" w:hAnsi="Garamond"/>
          <w:sz w:val="24"/>
          <w:szCs w:val="24"/>
        </w:rPr>
        <w:t xml:space="preserve"> éd, ECNOMICA, 2017.</w:t>
      </w:r>
    </w:p>
    <w:p w14:paraId="6B2B45AC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Engagement », </w:t>
      </w:r>
      <w:r w:rsidRPr="0009133F">
        <w:rPr>
          <w:rFonts w:ascii="Garamond" w:hAnsi="Garamond"/>
          <w:i/>
          <w:iCs/>
          <w:sz w:val="24"/>
          <w:szCs w:val="24"/>
        </w:rPr>
        <w:t>in Finances Publiques. Dictionnaire encyclopédique</w:t>
      </w:r>
      <w:r w:rsidRPr="0009133F">
        <w:rPr>
          <w:rFonts w:ascii="Garamond" w:hAnsi="Garamond"/>
          <w:sz w:val="24"/>
          <w:szCs w:val="24"/>
        </w:rPr>
        <w:t xml:space="preserve">. Sous la direction de G. </w:t>
      </w:r>
      <w:proofErr w:type="spellStart"/>
      <w:r w:rsidRPr="0009133F">
        <w:rPr>
          <w:rFonts w:ascii="Garamond" w:hAnsi="Garamond"/>
          <w:sz w:val="24"/>
          <w:szCs w:val="24"/>
        </w:rPr>
        <w:t>Orsoni</w:t>
      </w:r>
      <w:proofErr w:type="spellEnd"/>
      <w:r w:rsidRPr="0009133F">
        <w:rPr>
          <w:rFonts w:ascii="Garamond" w:hAnsi="Garamond"/>
          <w:sz w:val="24"/>
          <w:szCs w:val="24"/>
        </w:rPr>
        <w:t>., 2</w:t>
      </w:r>
      <w:r w:rsidRPr="0009133F">
        <w:rPr>
          <w:rFonts w:ascii="Garamond" w:hAnsi="Garamond"/>
          <w:sz w:val="24"/>
          <w:szCs w:val="24"/>
          <w:vertAlign w:val="superscript"/>
        </w:rPr>
        <w:t>ème</w:t>
      </w:r>
      <w:r w:rsidRPr="0009133F">
        <w:rPr>
          <w:rFonts w:ascii="Garamond" w:hAnsi="Garamond"/>
          <w:sz w:val="24"/>
          <w:szCs w:val="24"/>
        </w:rPr>
        <w:t xml:space="preserve"> éd, ECNOMICA, 2017.</w:t>
      </w:r>
    </w:p>
    <w:p w14:paraId="761CB571" w14:textId="587986D1" w:rsidR="00770323" w:rsidRPr="0009133F" w:rsidRDefault="00770323" w:rsidP="00BB1488">
      <w:pPr>
        <w:jc w:val="both"/>
        <w:rPr>
          <w:rFonts w:ascii="Garamond" w:hAnsi="Garamond"/>
          <w:sz w:val="24"/>
          <w:szCs w:val="24"/>
          <w:u w:val="single"/>
        </w:rPr>
      </w:pPr>
      <w:r w:rsidRPr="0009133F">
        <w:rPr>
          <w:rFonts w:ascii="Garamond" w:hAnsi="Garamond"/>
          <w:sz w:val="24"/>
          <w:szCs w:val="24"/>
        </w:rPr>
        <w:t xml:space="preserve">« </w:t>
      </w:r>
      <w:r w:rsidRPr="0009133F">
        <w:rPr>
          <w:rFonts w:ascii="Garamond" w:hAnsi="Garamond"/>
          <w:bCs/>
          <w:sz w:val="24"/>
          <w:szCs w:val="24"/>
        </w:rPr>
        <w:t xml:space="preserve">Une harmonisation fiscale européenne en matière d'imposition des jeux en ligne est-elle possible ? ». </w:t>
      </w:r>
      <w:r w:rsidRPr="0009133F">
        <w:rPr>
          <w:rFonts w:ascii="Garamond" w:hAnsi="Garamond"/>
          <w:bCs/>
          <w:i/>
          <w:sz w:val="24"/>
          <w:szCs w:val="24"/>
        </w:rPr>
        <w:t>Jeux en Ligne : vers un cadre juridique européen</w:t>
      </w:r>
      <w:r w:rsidRPr="0009133F">
        <w:rPr>
          <w:rFonts w:ascii="Garamond" w:hAnsi="Garamond"/>
          <w:bCs/>
          <w:sz w:val="24"/>
          <w:szCs w:val="24"/>
        </w:rPr>
        <w:t xml:space="preserve">, sous la direction de Fabienne </w:t>
      </w:r>
      <w:proofErr w:type="spellStart"/>
      <w:r w:rsidRPr="0009133F">
        <w:rPr>
          <w:rFonts w:ascii="Garamond" w:hAnsi="Garamond"/>
          <w:bCs/>
          <w:sz w:val="24"/>
          <w:szCs w:val="24"/>
        </w:rPr>
        <w:t>Péraldi</w:t>
      </w:r>
      <w:proofErr w:type="spellEnd"/>
      <w:r w:rsidRPr="0009133F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09133F">
        <w:rPr>
          <w:rFonts w:ascii="Garamond" w:hAnsi="Garamond"/>
          <w:bCs/>
          <w:sz w:val="24"/>
          <w:szCs w:val="24"/>
        </w:rPr>
        <w:t>Leneuf</w:t>
      </w:r>
      <w:proofErr w:type="spellEnd"/>
      <w:r w:rsidRPr="0009133F">
        <w:rPr>
          <w:rFonts w:ascii="Garamond" w:hAnsi="Garamond"/>
          <w:bCs/>
          <w:sz w:val="24"/>
          <w:szCs w:val="24"/>
        </w:rPr>
        <w:t>, éd Larcier, octobre 2015.</w:t>
      </w:r>
    </w:p>
    <w:p w14:paraId="4669A7DC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  <w:u w:val="single"/>
        </w:rPr>
      </w:pPr>
      <w:r w:rsidRPr="0009133F">
        <w:rPr>
          <w:rFonts w:ascii="Garamond" w:hAnsi="Garamond"/>
          <w:sz w:val="24"/>
          <w:szCs w:val="24"/>
        </w:rPr>
        <w:t xml:space="preserve">« Un nouveau cadre de référence pour les juridictions financières », </w:t>
      </w:r>
      <w:r w:rsidRPr="0009133F">
        <w:rPr>
          <w:rFonts w:ascii="Garamond" w:hAnsi="Garamond"/>
          <w:i/>
          <w:sz w:val="24"/>
          <w:szCs w:val="24"/>
        </w:rPr>
        <w:t>Gestion et Finances publiques</w:t>
      </w:r>
      <w:r w:rsidRPr="0009133F">
        <w:rPr>
          <w:rFonts w:ascii="Garamond" w:hAnsi="Garamond"/>
          <w:sz w:val="24"/>
          <w:szCs w:val="24"/>
        </w:rPr>
        <w:t>, n°9/10 Septembre, Octobre 2015.</w:t>
      </w:r>
    </w:p>
    <w:p w14:paraId="5E598DD8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 « La détermination du lieu de livraison d’un bien : le juge livre ses méthodes d’interprétation », </w:t>
      </w:r>
      <w:r w:rsidRPr="0009133F">
        <w:rPr>
          <w:rFonts w:ascii="Garamond" w:hAnsi="Garamond"/>
          <w:i/>
          <w:sz w:val="24"/>
          <w:szCs w:val="24"/>
        </w:rPr>
        <w:t xml:space="preserve">Revue Lamy Droit des affaires », </w:t>
      </w:r>
      <w:r w:rsidRPr="0009133F">
        <w:rPr>
          <w:rFonts w:ascii="Garamond" w:hAnsi="Garamond"/>
          <w:sz w:val="24"/>
          <w:szCs w:val="24"/>
        </w:rPr>
        <w:t>n°102, mars 2015</w:t>
      </w:r>
      <w:r w:rsidRPr="0009133F">
        <w:rPr>
          <w:rFonts w:ascii="Garamond" w:hAnsi="Garamond"/>
          <w:i/>
          <w:sz w:val="24"/>
          <w:szCs w:val="24"/>
        </w:rPr>
        <w:t>.</w:t>
      </w:r>
    </w:p>
    <w:p w14:paraId="2CA37907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La référence aux travaux parlementaires dans la jurisprudence du Conseil constitutionnel : un instrument de renforcement de la légitimité du juge et du législateur », </w:t>
      </w:r>
      <w:r w:rsidRPr="0009133F">
        <w:rPr>
          <w:rFonts w:ascii="Garamond" w:hAnsi="Garamond"/>
          <w:i/>
          <w:sz w:val="24"/>
          <w:szCs w:val="24"/>
        </w:rPr>
        <w:t xml:space="preserve">Revue Française de Droit Constitutionnel, n°99, </w:t>
      </w:r>
      <w:r w:rsidRPr="0009133F">
        <w:rPr>
          <w:rFonts w:ascii="Garamond" w:hAnsi="Garamond"/>
          <w:sz w:val="24"/>
          <w:szCs w:val="24"/>
        </w:rPr>
        <w:t>octobre 2014.</w:t>
      </w:r>
    </w:p>
    <w:p w14:paraId="1666C80E" w14:textId="77777777" w:rsidR="00770323" w:rsidRPr="0009133F" w:rsidRDefault="00770323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La rénovation de l’architecture financière de l’Union européenne après le traité de Lisbonne : entre volontarisme et pragmatisme », </w:t>
      </w:r>
      <w:r w:rsidRPr="0009133F">
        <w:rPr>
          <w:rFonts w:ascii="Garamond" w:hAnsi="Garamond"/>
          <w:i/>
          <w:sz w:val="24"/>
          <w:szCs w:val="24"/>
        </w:rPr>
        <w:t>Revue Française de Finances Publiques</w:t>
      </w:r>
      <w:r w:rsidRPr="0009133F">
        <w:rPr>
          <w:rFonts w:ascii="Garamond" w:hAnsi="Garamond"/>
          <w:sz w:val="24"/>
          <w:szCs w:val="24"/>
        </w:rPr>
        <w:t>, n°115, septembre 2011.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70323" w:rsidRPr="0009133F" w14:paraId="508924DC" w14:textId="77777777" w:rsidTr="00177AAC">
        <w:tc>
          <w:tcPr>
            <w:tcW w:w="9212" w:type="dxa"/>
          </w:tcPr>
          <w:p w14:paraId="212982BC" w14:textId="51C8F5F7" w:rsidR="00770323" w:rsidRPr="0009133F" w:rsidRDefault="00770323" w:rsidP="00177AA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9133F">
              <w:rPr>
                <w:rFonts w:ascii="Garamond" w:hAnsi="Garamond"/>
                <w:b/>
                <w:sz w:val="24"/>
                <w:szCs w:val="24"/>
              </w:rPr>
              <w:t xml:space="preserve">Contributions </w:t>
            </w:r>
            <w:r w:rsidR="006C52F3">
              <w:rPr>
                <w:rFonts w:ascii="Garamond" w:hAnsi="Garamond"/>
                <w:b/>
                <w:sz w:val="24"/>
                <w:szCs w:val="24"/>
              </w:rPr>
              <w:t>orales</w:t>
            </w:r>
          </w:p>
        </w:tc>
      </w:tr>
    </w:tbl>
    <w:p w14:paraId="73878446" w14:textId="77777777" w:rsidR="00EB4F53" w:rsidRPr="0009133F" w:rsidRDefault="00EB4F53" w:rsidP="00847749">
      <w:pPr>
        <w:rPr>
          <w:rFonts w:ascii="Garamond" w:hAnsi="Garamond"/>
          <w:sz w:val="24"/>
          <w:szCs w:val="24"/>
        </w:rPr>
      </w:pPr>
    </w:p>
    <w:p w14:paraId="1D4A3C31" w14:textId="1196C365" w:rsidR="00D958B0" w:rsidRDefault="00D958B0" w:rsidP="00770323">
      <w:pPr>
        <w:jc w:val="both"/>
        <w:rPr>
          <w:rFonts w:ascii="Garamond" w:hAnsi="Garamond"/>
          <w:sz w:val="24"/>
          <w:szCs w:val="24"/>
        </w:rPr>
      </w:pPr>
      <w:bookmarkStart w:id="4" w:name="_Hlk94514272"/>
      <w:bookmarkStart w:id="5" w:name="_Hlk527715739"/>
      <w:r>
        <w:rPr>
          <w:rFonts w:ascii="Garamond" w:hAnsi="Garamond"/>
          <w:sz w:val="24"/>
          <w:szCs w:val="24"/>
        </w:rPr>
        <w:t>« La fiscalité des paris en ligne », colloque « Fiscalité et sport », 24 mai 2024.</w:t>
      </w:r>
    </w:p>
    <w:p w14:paraId="20E2AB55" w14:textId="29E3A553" w:rsidR="008D5EFA" w:rsidRDefault="006C52F3" w:rsidP="0077032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« Les résistances institutionnelles à la répression des résistances à l’impôt » in colloque « Résistance du droit et droit de la résistance », Université de Lille, décembre 2022</w:t>
      </w:r>
    </w:p>
    <w:p w14:paraId="0C4F0D97" w14:textId="4FCDAFEB" w:rsidR="00367534" w:rsidRPr="0009133F" w:rsidRDefault="00367534" w:rsidP="00770323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« Union européenne : quelle solidarité fiscale ? », Union européenne et solidarité(s), journée d’étude de l’AFEE, Nice, juin 2022.</w:t>
      </w:r>
    </w:p>
    <w:p w14:paraId="6D29152C" w14:textId="582486AA" w:rsidR="00EE6296" w:rsidRPr="0009133F" w:rsidRDefault="003F6582" w:rsidP="00770323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La place des citoyens » </w:t>
      </w:r>
      <w:r w:rsidRPr="0009133F">
        <w:rPr>
          <w:rFonts w:ascii="Garamond" w:hAnsi="Garamond"/>
          <w:i/>
          <w:iCs/>
          <w:sz w:val="24"/>
          <w:szCs w:val="24"/>
        </w:rPr>
        <w:t>in</w:t>
      </w:r>
      <w:r w:rsidRPr="0009133F">
        <w:rPr>
          <w:rFonts w:ascii="Garamond" w:hAnsi="Garamond"/>
          <w:sz w:val="24"/>
          <w:szCs w:val="24"/>
        </w:rPr>
        <w:t xml:space="preserve"> colloque Crise(s) et Finances publiques, Université d’été de la Société Française de Finances Publiques, Reims, juillet 2021</w:t>
      </w:r>
      <w:bookmarkEnd w:id="4"/>
      <w:r w:rsidRPr="0009133F">
        <w:rPr>
          <w:rFonts w:ascii="Garamond" w:hAnsi="Garamond"/>
          <w:sz w:val="24"/>
          <w:szCs w:val="24"/>
        </w:rPr>
        <w:t xml:space="preserve">. </w:t>
      </w:r>
    </w:p>
    <w:p w14:paraId="4E97E2C6" w14:textId="34F16563" w:rsidR="00EE6296" w:rsidRPr="0009133F" w:rsidRDefault="00EE6296" w:rsidP="00770323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« </w:t>
      </w:r>
      <w:bookmarkStart w:id="6" w:name="_Hlk94513704"/>
      <w:r w:rsidRPr="0009133F">
        <w:rPr>
          <w:rFonts w:ascii="Garamond" w:hAnsi="Garamond"/>
          <w:sz w:val="24"/>
          <w:szCs w:val="24"/>
        </w:rPr>
        <w:t>Le consentement à l’impôt en temps de crise : repenser la confiance </w:t>
      </w:r>
      <w:bookmarkEnd w:id="6"/>
      <w:r w:rsidRPr="0009133F">
        <w:rPr>
          <w:rFonts w:ascii="Garamond" w:hAnsi="Garamond"/>
          <w:sz w:val="24"/>
          <w:szCs w:val="24"/>
        </w:rPr>
        <w:t xml:space="preserve">» </w:t>
      </w:r>
      <w:r w:rsidRPr="0009133F">
        <w:rPr>
          <w:rFonts w:ascii="Garamond" w:hAnsi="Garamond"/>
          <w:i/>
          <w:iCs/>
          <w:sz w:val="24"/>
          <w:szCs w:val="24"/>
        </w:rPr>
        <w:t>in</w:t>
      </w:r>
      <w:r w:rsidRPr="0009133F">
        <w:rPr>
          <w:rFonts w:ascii="Garamond" w:hAnsi="Garamond"/>
          <w:sz w:val="24"/>
          <w:szCs w:val="24"/>
        </w:rPr>
        <w:t xml:space="preserve"> colloque « La confiance en temps de crise », Université de Lille, février 2021.</w:t>
      </w:r>
    </w:p>
    <w:p w14:paraId="587FA8CF" w14:textId="6B51ED25" w:rsidR="00EE6296" w:rsidRPr="0009133F" w:rsidRDefault="00EE6296" w:rsidP="00770323">
      <w:pPr>
        <w:jc w:val="both"/>
        <w:rPr>
          <w:rFonts w:ascii="Garamond" w:hAnsi="Garamond"/>
          <w:sz w:val="24"/>
          <w:szCs w:val="24"/>
        </w:rPr>
      </w:pPr>
      <w:bookmarkStart w:id="7" w:name="_Hlk53995977"/>
      <w:r w:rsidRPr="0009133F">
        <w:rPr>
          <w:rFonts w:ascii="Garamond" w:hAnsi="Garamond"/>
          <w:sz w:val="24"/>
          <w:szCs w:val="24"/>
        </w:rPr>
        <w:lastRenderedPageBreak/>
        <w:t>« Existe-t-il un droit fiscal de l’Union européenne </w:t>
      </w:r>
      <w:r w:rsidRPr="0009133F">
        <w:rPr>
          <w:rFonts w:ascii="Garamond" w:hAnsi="Garamond"/>
          <w:i/>
          <w:iCs/>
          <w:sz w:val="24"/>
          <w:szCs w:val="24"/>
        </w:rPr>
        <w:t xml:space="preserve">» </w:t>
      </w:r>
      <w:r w:rsidR="00770323" w:rsidRPr="0009133F">
        <w:rPr>
          <w:rFonts w:ascii="Garamond" w:hAnsi="Garamond"/>
          <w:sz w:val="24"/>
          <w:szCs w:val="24"/>
        </w:rPr>
        <w:t>Séminaire itinérant de la SFFP, UT1 Capitole, septembre 2019.</w:t>
      </w:r>
    </w:p>
    <w:p w14:paraId="004F80DB" w14:textId="445923E9" w:rsidR="001B4653" w:rsidRPr="0009133F" w:rsidRDefault="001B4653" w:rsidP="00770323">
      <w:pPr>
        <w:jc w:val="both"/>
        <w:rPr>
          <w:rFonts w:ascii="Garamond" w:hAnsi="Garamond"/>
          <w:sz w:val="24"/>
          <w:szCs w:val="24"/>
        </w:rPr>
      </w:pPr>
      <w:bookmarkStart w:id="8" w:name="_Hlk53995995"/>
      <w:bookmarkEnd w:id="7"/>
      <w:r w:rsidRPr="0009133F">
        <w:rPr>
          <w:rFonts w:ascii="Garamond" w:hAnsi="Garamond"/>
          <w:sz w:val="24"/>
          <w:szCs w:val="24"/>
        </w:rPr>
        <w:t xml:space="preserve">« L’intérêt relatif des juristes pour la justice fiscale » </w:t>
      </w:r>
      <w:r w:rsidRPr="0009133F">
        <w:rPr>
          <w:rFonts w:ascii="Garamond" w:hAnsi="Garamond"/>
          <w:i/>
          <w:iCs/>
          <w:sz w:val="24"/>
          <w:szCs w:val="24"/>
        </w:rPr>
        <w:t>in « </w:t>
      </w:r>
      <w:r w:rsidR="00EE6296" w:rsidRPr="0009133F">
        <w:rPr>
          <w:rFonts w:ascii="Garamond" w:hAnsi="Garamond"/>
          <w:i/>
          <w:iCs/>
          <w:sz w:val="24"/>
          <w:szCs w:val="24"/>
        </w:rPr>
        <w:t>La justice fiscale (X-XXI siècle)</w:t>
      </w:r>
      <w:r w:rsidRPr="0009133F">
        <w:rPr>
          <w:rFonts w:ascii="Garamond" w:hAnsi="Garamond"/>
          <w:i/>
          <w:iCs/>
          <w:sz w:val="24"/>
          <w:szCs w:val="24"/>
        </w:rPr>
        <w:t> </w:t>
      </w:r>
      <w:r w:rsidRPr="0009133F">
        <w:rPr>
          <w:rFonts w:ascii="Garamond" w:hAnsi="Garamond"/>
          <w:sz w:val="24"/>
          <w:szCs w:val="24"/>
        </w:rPr>
        <w:t xml:space="preserve">» </w:t>
      </w:r>
      <w:r w:rsidR="00EE6296" w:rsidRPr="0009133F">
        <w:rPr>
          <w:rFonts w:ascii="Garamond" w:hAnsi="Garamond"/>
          <w:sz w:val="24"/>
          <w:szCs w:val="24"/>
        </w:rPr>
        <w:t xml:space="preserve">sous la direction d’Emmanuel de Crouy-Chanel, Cédric </w:t>
      </w:r>
      <w:proofErr w:type="spellStart"/>
      <w:r w:rsidR="00EE6296" w:rsidRPr="0009133F">
        <w:rPr>
          <w:rFonts w:ascii="Garamond" w:hAnsi="Garamond"/>
          <w:sz w:val="24"/>
          <w:szCs w:val="24"/>
        </w:rPr>
        <w:t>Glineur</w:t>
      </w:r>
      <w:proofErr w:type="spellEnd"/>
      <w:r w:rsidR="00EE6296" w:rsidRPr="0009133F">
        <w:rPr>
          <w:rFonts w:ascii="Garamond" w:hAnsi="Garamond"/>
          <w:sz w:val="24"/>
          <w:szCs w:val="24"/>
        </w:rPr>
        <w:t xml:space="preserve"> et Céline Husson-</w:t>
      </w:r>
      <w:proofErr w:type="spellStart"/>
      <w:r w:rsidR="00EE6296" w:rsidRPr="0009133F">
        <w:rPr>
          <w:rFonts w:ascii="Garamond" w:hAnsi="Garamond"/>
          <w:sz w:val="24"/>
          <w:szCs w:val="24"/>
        </w:rPr>
        <w:t>Rochongar</w:t>
      </w:r>
      <w:proofErr w:type="spellEnd"/>
      <w:r w:rsidR="00EE6296" w:rsidRPr="0009133F">
        <w:rPr>
          <w:rFonts w:ascii="Garamond" w:hAnsi="Garamond"/>
          <w:sz w:val="24"/>
          <w:szCs w:val="24"/>
        </w:rPr>
        <w:t xml:space="preserve">, Bruylant, </w:t>
      </w:r>
      <w:r w:rsidR="00770323" w:rsidRPr="0009133F">
        <w:rPr>
          <w:rFonts w:ascii="Garamond" w:hAnsi="Garamond"/>
          <w:sz w:val="24"/>
          <w:szCs w:val="24"/>
        </w:rPr>
        <w:t>Colloque, Université d’Amiens, avril 2019.</w:t>
      </w:r>
    </w:p>
    <w:p w14:paraId="69804DEB" w14:textId="34C8CD4D" w:rsidR="006314BC" w:rsidRPr="0009133F" w:rsidRDefault="006314BC" w:rsidP="00770323">
      <w:pPr>
        <w:jc w:val="both"/>
        <w:rPr>
          <w:rFonts w:ascii="Garamond" w:hAnsi="Garamond"/>
          <w:sz w:val="24"/>
          <w:szCs w:val="24"/>
        </w:rPr>
      </w:pPr>
      <w:bookmarkStart w:id="9" w:name="_Hlk53996016"/>
      <w:bookmarkEnd w:id="8"/>
      <w:r w:rsidRPr="0009133F">
        <w:rPr>
          <w:rFonts w:ascii="Garamond" w:hAnsi="Garamond"/>
          <w:sz w:val="24"/>
          <w:szCs w:val="24"/>
        </w:rPr>
        <w:t>« </w:t>
      </w:r>
      <w:r w:rsidR="0011492A" w:rsidRPr="0009133F">
        <w:rPr>
          <w:rFonts w:ascii="Garamond" w:hAnsi="Garamond"/>
          <w:sz w:val="24"/>
          <w:szCs w:val="24"/>
        </w:rPr>
        <w:t>Regards croisés sur le financement du</w:t>
      </w:r>
      <w:r w:rsidRPr="0009133F">
        <w:rPr>
          <w:rFonts w:ascii="Garamond" w:hAnsi="Garamond"/>
          <w:sz w:val="24"/>
          <w:szCs w:val="24"/>
        </w:rPr>
        <w:t xml:space="preserve"> statut matériel des </w:t>
      </w:r>
      <w:r w:rsidR="0011492A" w:rsidRPr="0009133F">
        <w:rPr>
          <w:rFonts w:ascii="Garamond" w:hAnsi="Garamond"/>
          <w:sz w:val="24"/>
          <w:szCs w:val="24"/>
        </w:rPr>
        <w:t xml:space="preserve">représentants du Parlement </w:t>
      </w:r>
      <w:r w:rsidR="00EE6296" w:rsidRPr="0009133F">
        <w:rPr>
          <w:rFonts w:ascii="Garamond" w:hAnsi="Garamond"/>
          <w:sz w:val="24"/>
          <w:szCs w:val="24"/>
        </w:rPr>
        <w:t>européen »</w:t>
      </w:r>
      <w:r w:rsidRPr="0009133F">
        <w:rPr>
          <w:rFonts w:ascii="Garamond" w:hAnsi="Garamond"/>
          <w:sz w:val="24"/>
          <w:szCs w:val="24"/>
        </w:rPr>
        <w:t xml:space="preserve"> in symposium international en droit comparé des finances publiques</w:t>
      </w:r>
      <w:r w:rsidR="0011492A" w:rsidRPr="0009133F">
        <w:rPr>
          <w:rFonts w:ascii="Garamond" w:hAnsi="Garamond"/>
          <w:bCs/>
          <w:sz w:val="24"/>
          <w:szCs w:val="24"/>
        </w:rPr>
        <w:t>,</w:t>
      </w:r>
      <w:r w:rsidR="00BB1488" w:rsidRPr="0009133F">
        <w:rPr>
          <w:rFonts w:ascii="Garamond" w:hAnsi="Garamond"/>
          <w:bCs/>
          <w:sz w:val="24"/>
          <w:szCs w:val="24"/>
        </w:rPr>
        <w:t xml:space="preserve"> Cour des Comptes européennes, Luxembourg, </w:t>
      </w:r>
      <w:r w:rsidR="00BB1488" w:rsidRPr="0009133F">
        <w:rPr>
          <w:rFonts w:ascii="Garamond" w:hAnsi="Garamond"/>
          <w:i/>
          <w:sz w:val="24"/>
          <w:szCs w:val="24"/>
        </w:rPr>
        <w:t>mars</w:t>
      </w:r>
      <w:r w:rsidR="0011492A" w:rsidRPr="0009133F">
        <w:rPr>
          <w:rFonts w:ascii="Garamond" w:hAnsi="Garamond"/>
          <w:sz w:val="24"/>
          <w:szCs w:val="24"/>
        </w:rPr>
        <w:t xml:space="preserve"> 2018.</w:t>
      </w:r>
    </w:p>
    <w:bookmarkEnd w:id="5"/>
    <w:p w14:paraId="7A3A1CB7" w14:textId="006F3626" w:rsidR="00807392" w:rsidRPr="0009133F" w:rsidRDefault="00807392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La contractualisation et le contribuable », in La contractualisation en droit public : bilan et perspectives, </w:t>
      </w:r>
      <w:r w:rsidR="00BB1488" w:rsidRPr="0009133F">
        <w:rPr>
          <w:rFonts w:ascii="Garamond" w:hAnsi="Garamond"/>
          <w:sz w:val="24"/>
          <w:szCs w:val="24"/>
        </w:rPr>
        <w:t>Colloque Université de Lille</w:t>
      </w:r>
      <w:r w:rsidRPr="0009133F">
        <w:rPr>
          <w:rFonts w:ascii="Garamond" w:hAnsi="Garamond"/>
          <w:sz w:val="24"/>
          <w:szCs w:val="24"/>
        </w:rPr>
        <w:t>,</w:t>
      </w:r>
      <w:r w:rsidR="00766017" w:rsidRPr="0009133F">
        <w:rPr>
          <w:rFonts w:ascii="Garamond" w:hAnsi="Garamond"/>
          <w:sz w:val="24"/>
          <w:szCs w:val="24"/>
        </w:rPr>
        <w:t xml:space="preserve"> mars 201</w:t>
      </w:r>
      <w:r w:rsidR="00BB1488" w:rsidRPr="0009133F">
        <w:rPr>
          <w:rFonts w:ascii="Garamond" w:hAnsi="Garamond"/>
          <w:sz w:val="24"/>
          <w:szCs w:val="24"/>
        </w:rPr>
        <w:t>7</w:t>
      </w:r>
      <w:r w:rsidR="00766017" w:rsidRPr="0009133F">
        <w:rPr>
          <w:rFonts w:ascii="Garamond" w:hAnsi="Garamond"/>
          <w:sz w:val="24"/>
          <w:szCs w:val="24"/>
        </w:rPr>
        <w:t>.</w:t>
      </w:r>
    </w:p>
    <w:p w14:paraId="226C8B59" w14:textId="12986282" w:rsidR="004F546B" w:rsidRPr="0009133F" w:rsidRDefault="00807392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« Fiscaliser », </w:t>
      </w:r>
      <w:r w:rsidRPr="0009133F">
        <w:rPr>
          <w:rFonts w:ascii="Garamond" w:hAnsi="Garamond"/>
          <w:i/>
          <w:sz w:val="24"/>
          <w:szCs w:val="24"/>
        </w:rPr>
        <w:t>in</w:t>
      </w:r>
      <w:r w:rsidRPr="0009133F">
        <w:rPr>
          <w:rFonts w:ascii="Garamond" w:hAnsi="Garamond"/>
          <w:sz w:val="24"/>
          <w:szCs w:val="24"/>
        </w:rPr>
        <w:t xml:space="preserve"> « La dette quelles solutions ? </w:t>
      </w:r>
      <w:r w:rsidR="00BB1488" w:rsidRPr="0009133F">
        <w:rPr>
          <w:rFonts w:ascii="Garamond" w:hAnsi="Garamond"/>
          <w:i/>
          <w:sz w:val="24"/>
          <w:szCs w:val="24"/>
        </w:rPr>
        <w:t xml:space="preserve">Colloque Université de Lille, septembre </w:t>
      </w:r>
      <w:r w:rsidR="00BB1488" w:rsidRPr="0009133F">
        <w:rPr>
          <w:rFonts w:ascii="Garamond" w:hAnsi="Garamond"/>
          <w:sz w:val="24"/>
          <w:szCs w:val="24"/>
        </w:rPr>
        <w:t>2017</w:t>
      </w:r>
      <w:r w:rsidRPr="0009133F">
        <w:rPr>
          <w:rFonts w:ascii="Garamond" w:hAnsi="Garamond"/>
          <w:sz w:val="24"/>
          <w:szCs w:val="24"/>
        </w:rPr>
        <w:t>.</w:t>
      </w:r>
    </w:p>
    <w:p w14:paraId="5C5F3B77" w14:textId="77777777" w:rsidR="00BB1488" w:rsidRPr="0009133F" w:rsidRDefault="00BB1488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« Harmonisation fiscale et Union européenne : quels enjeux ? « Harmonisation fiscale et Union européenne : quels enjeux ? » Colloque Les enjeux de l’Harmonisation dans l’Union européenne, Université de Tours, Janvier 2015.</w:t>
      </w:r>
    </w:p>
    <w:p w14:paraId="2941EF18" w14:textId="5EE2AEE1" w:rsidR="007E3C62" w:rsidRPr="0009133F" w:rsidRDefault="00CF2FC8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« </w:t>
      </w:r>
      <w:r w:rsidR="007E3C62" w:rsidRPr="0009133F">
        <w:rPr>
          <w:rFonts w:ascii="Garamond" w:hAnsi="Garamond"/>
          <w:sz w:val="24"/>
          <w:szCs w:val="24"/>
        </w:rPr>
        <w:t>Le droit de lever l’impôt</w:t>
      </w:r>
      <w:r w:rsidRPr="0009133F">
        <w:rPr>
          <w:rFonts w:ascii="Garamond" w:hAnsi="Garamond"/>
          <w:sz w:val="24"/>
          <w:szCs w:val="24"/>
        </w:rPr>
        <w:t> »</w:t>
      </w:r>
      <w:r w:rsidR="007E3C62" w:rsidRPr="0009133F">
        <w:rPr>
          <w:rFonts w:ascii="Garamond" w:hAnsi="Garamond"/>
          <w:sz w:val="24"/>
          <w:szCs w:val="24"/>
        </w:rPr>
        <w:t xml:space="preserve">, </w:t>
      </w:r>
      <w:r w:rsidR="00EE6296" w:rsidRPr="0009133F">
        <w:rPr>
          <w:rFonts w:ascii="Garamond" w:hAnsi="Garamond"/>
          <w:i/>
          <w:sz w:val="24"/>
          <w:szCs w:val="24"/>
        </w:rPr>
        <w:t>in</w:t>
      </w:r>
      <w:r w:rsidR="00EE6296" w:rsidRPr="0009133F">
        <w:rPr>
          <w:rFonts w:ascii="Garamond" w:hAnsi="Garamond"/>
          <w:sz w:val="24"/>
          <w:szCs w:val="24"/>
        </w:rPr>
        <w:t xml:space="preserve"> </w:t>
      </w:r>
      <w:r w:rsidR="00EE6296" w:rsidRPr="0009133F">
        <w:rPr>
          <w:rFonts w:ascii="Garamond" w:hAnsi="Garamond"/>
          <w:i/>
          <w:iCs/>
          <w:sz w:val="24"/>
          <w:szCs w:val="24"/>
        </w:rPr>
        <w:t>Droit</w:t>
      </w:r>
      <w:r w:rsidR="004F546B" w:rsidRPr="0009133F">
        <w:rPr>
          <w:rFonts w:ascii="Garamond" w:hAnsi="Garamond"/>
          <w:i/>
          <w:sz w:val="24"/>
          <w:szCs w:val="24"/>
        </w:rPr>
        <w:t xml:space="preserve"> et comptabilité, la spécificité des comptes publics, </w:t>
      </w:r>
      <w:r w:rsidR="00BB1488" w:rsidRPr="0009133F">
        <w:rPr>
          <w:rFonts w:ascii="Garamond" w:hAnsi="Garamond"/>
          <w:sz w:val="24"/>
          <w:szCs w:val="24"/>
        </w:rPr>
        <w:t>colloque Bercy, janvier 2015.</w:t>
      </w:r>
    </w:p>
    <w:p w14:paraId="617E250A" w14:textId="427FB41F" w:rsidR="007E3C62" w:rsidRPr="0009133F" w:rsidRDefault="00CF2FC8" w:rsidP="00BB1488">
      <w:p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« </w:t>
      </w:r>
      <w:bookmarkStart w:id="10" w:name="_Hlk478302323"/>
      <w:r w:rsidR="007E3C62" w:rsidRPr="0009133F">
        <w:rPr>
          <w:rFonts w:ascii="Garamond" w:hAnsi="Garamond"/>
          <w:sz w:val="24"/>
          <w:szCs w:val="24"/>
        </w:rPr>
        <w:t>Finances publiques et droit de l’Union européenne : vers un encadrement réaménagé ?</w:t>
      </w:r>
      <w:r w:rsidRPr="0009133F">
        <w:rPr>
          <w:rFonts w:ascii="Garamond" w:hAnsi="Garamond"/>
          <w:sz w:val="24"/>
          <w:szCs w:val="24"/>
        </w:rPr>
        <w:t> »</w:t>
      </w:r>
      <w:r w:rsidR="007E3C62" w:rsidRPr="0009133F">
        <w:rPr>
          <w:rFonts w:ascii="Garamond" w:hAnsi="Garamond"/>
          <w:sz w:val="24"/>
          <w:szCs w:val="24"/>
        </w:rPr>
        <w:t xml:space="preserve"> </w:t>
      </w:r>
      <w:bookmarkEnd w:id="10"/>
      <w:r w:rsidR="00BB1488" w:rsidRPr="0009133F">
        <w:rPr>
          <w:rFonts w:ascii="Garamond" w:hAnsi="Garamond"/>
          <w:sz w:val="24"/>
          <w:szCs w:val="24"/>
        </w:rPr>
        <w:t>colloque de la CEDECE, atelier jeune doctrine, Cour de Cassation, Paris, Janvier 2016.</w:t>
      </w:r>
    </w:p>
    <w:p w14:paraId="5A1919B4" w14:textId="477AE0AA" w:rsidR="00BB1488" w:rsidRPr="0009133F" w:rsidRDefault="0014565D" w:rsidP="00BB1488">
      <w:pPr>
        <w:jc w:val="both"/>
        <w:rPr>
          <w:rFonts w:ascii="Garamond" w:hAnsi="Garamond"/>
          <w:bCs/>
          <w:sz w:val="24"/>
          <w:szCs w:val="24"/>
        </w:rPr>
      </w:pPr>
      <w:bookmarkStart w:id="11" w:name="_Hlk478302360"/>
      <w:r w:rsidRPr="0009133F">
        <w:rPr>
          <w:rFonts w:ascii="Garamond" w:hAnsi="Garamond"/>
          <w:sz w:val="24"/>
          <w:szCs w:val="24"/>
        </w:rPr>
        <w:t xml:space="preserve"> « </w:t>
      </w:r>
      <w:r w:rsidRPr="0009133F">
        <w:rPr>
          <w:rFonts w:ascii="Garamond" w:hAnsi="Garamond"/>
          <w:bCs/>
          <w:sz w:val="24"/>
          <w:szCs w:val="24"/>
        </w:rPr>
        <w:t xml:space="preserve">Une harmonisation fiscale européenne en matière d'imposition des jeux en ligne est-elle </w:t>
      </w:r>
      <w:r w:rsidR="00EE6296" w:rsidRPr="0009133F">
        <w:rPr>
          <w:rFonts w:ascii="Garamond" w:hAnsi="Garamond"/>
          <w:bCs/>
          <w:sz w:val="24"/>
          <w:szCs w:val="24"/>
        </w:rPr>
        <w:t>possible ?</w:t>
      </w:r>
      <w:r w:rsidRPr="0009133F">
        <w:rPr>
          <w:rFonts w:ascii="Garamond" w:hAnsi="Garamond"/>
          <w:bCs/>
          <w:sz w:val="24"/>
          <w:szCs w:val="24"/>
        </w:rPr>
        <w:t xml:space="preserve"> ». </w:t>
      </w:r>
      <w:r w:rsidRPr="0009133F">
        <w:rPr>
          <w:rFonts w:ascii="Garamond" w:hAnsi="Garamond"/>
          <w:bCs/>
          <w:i/>
          <w:sz w:val="24"/>
          <w:szCs w:val="24"/>
        </w:rPr>
        <w:t xml:space="preserve">Jeux en </w:t>
      </w:r>
      <w:r w:rsidR="00EE6296" w:rsidRPr="0009133F">
        <w:rPr>
          <w:rFonts w:ascii="Garamond" w:hAnsi="Garamond"/>
          <w:bCs/>
          <w:i/>
          <w:sz w:val="24"/>
          <w:szCs w:val="24"/>
        </w:rPr>
        <w:t>Ligne :</w:t>
      </w:r>
      <w:r w:rsidRPr="0009133F">
        <w:rPr>
          <w:rFonts w:ascii="Garamond" w:hAnsi="Garamond"/>
          <w:bCs/>
          <w:i/>
          <w:sz w:val="24"/>
          <w:szCs w:val="24"/>
        </w:rPr>
        <w:t xml:space="preserve"> vers un cadre juridique européen</w:t>
      </w:r>
      <w:r w:rsidRPr="0009133F">
        <w:rPr>
          <w:rFonts w:ascii="Garamond" w:hAnsi="Garamond"/>
          <w:bCs/>
          <w:sz w:val="24"/>
          <w:szCs w:val="24"/>
        </w:rPr>
        <w:t xml:space="preserve">, sous la direction de Fabienne </w:t>
      </w:r>
      <w:proofErr w:type="spellStart"/>
      <w:r w:rsidRPr="0009133F">
        <w:rPr>
          <w:rFonts w:ascii="Garamond" w:hAnsi="Garamond"/>
          <w:bCs/>
          <w:sz w:val="24"/>
          <w:szCs w:val="24"/>
        </w:rPr>
        <w:t>Péraldi</w:t>
      </w:r>
      <w:proofErr w:type="spellEnd"/>
      <w:r w:rsidRPr="0009133F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09133F">
        <w:rPr>
          <w:rFonts w:ascii="Garamond" w:hAnsi="Garamond"/>
          <w:bCs/>
          <w:sz w:val="24"/>
          <w:szCs w:val="24"/>
        </w:rPr>
        <w:t>Leneuf</w:t>
      </w:r>
      <w:proofErr w:type="spellEnd"/>
      <w:r w:rsidRPr="0009133F">
        <w:rPr>
          <w:rFonts w:ascii="Garamond" w:hAnsi="Garamond"/>
          <w:bCs/>
          <w:sz w:val="24"/>
          <w:szCs w:val="24"/>
        </w:rPr>
        <w:t xml:space="preserve">, éd Larcier, </w:t>
      </w:r>
      <w:r w:rsidR="00BB1488" w:rsidRPr="0009133F">
        <w:rPr>
          <w:rFonts w:ascii="Garamond" w:hAnsi="Garamond"/>
          <w:bCs/>
          <w:sz w:val="24"/>
          <w:szCs w:val="24"/>
        </w:rPr>
        <w:t>Colloque Université de Lille, février 2014.</w:t>
      </w:r>
    </w:p>
    <w:p w14:paraId="5009AEA7" w14:textId="6FC6E163" w:rsidR="00BB1488" w:rsidRDefault="00BB1488" w:rsidP="00BB1488">
      <w:pPr>
        <w:jc w:val="both"/>
        <w:rPr>
          <w:rFonts w:ascii="Garamond" w:hAnsi="Garamond"/>
          <w:bCs/>
          <w:sz w:val="24"/>
          <w:szCs w:val="24"/>
        </w:rPr>
      </w:pPr>
    </w:p>
    <w:p w14:paraId="3BC184A2" w14:textId="77777777" w:rsidR="006C52F3" w:rsidRPr="0009133F" w:rsidRDefault="006C52F3" w:rsidP="00BB1488">
      <w:pPr>
        <w:jc w:val="both"/>
        <w:rPr>
          <w:rFonts w:ascii="Garamond" w:hAnsi="Garamond"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6296" w:rsidRPr="0009133F" w14:paraId="2473C913" w14:textId="77777777" w:rsidTr="00EE6296">
        <w:tc>
          <w:tcPr>
            <w:tcW w:w="9062" w:type="dxa"/>
          </w:tcPr>
          <w:bookmarkEnd w:id="9"/>
          <w:bookmarkEnd w:id="11"/>
          <w:p w14:paraId="196074F6" w14:textId="068406D5" w:rsidR="00EE6296" w:rsidRPr="0009133F" w:rsidRDefault="00EE6296" w:rsidP="00B15BC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9133F">
              <w:rPr>
                <w:rFonts w:ascii="Garamond" w:hAnsi="Garamond"/>
                <w:b/>
                <w:sz w:val="24"/>
                <w:szCs w:val="24"/>
              </w:rPr>
              <w:t>Organisation de manifestations scientifiques</w:t>
            </w:r>
          </w:p>
        </w:tc>
      </w:tr>
    </w:tbl>
    <w:p w14:paraId="48DAABBB" w14:textId="74882E6C" w:rsidR="00A64180" w:rsidRPr="00A64180" w:rsidRDefault="00A64180" w:rsidP="00A64180">
      <w:pPr>
        <w:jc w:val="both"/>
        <w:rPr>
          <w:rFonts w:ascii="Garamond" w:hAnsi="Garamond"/>
          <w:sz w:val="24"/>
          <w:szCs w:val="24"/>
        </w:rPr>
      </w:pPr>
    </w:p>
    <w:p w14:paraId="5B057026" w14:textId="21836587" w:rsidR="003F6582" w:rsidRPr="0009133F" w:rsidRDefault="003F6582" w:rsidP="00367534">
      <w:pPr>
        <w:pStyle w:val="Paragraphedeliste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Crise(S) et Finances publiques, Université d’été de la Société Française de Finances Publiques, Reims, juillet 2021 (comité scientifique et contribution)</w:t>
      </w:r>
    </w:p>
    <w:p w14:paraId="1E810A65" w14:textId="713AE4B9" w:rsidR="003F6582" w:rsidRPr="0009133F" w:rsidRDefault="003F6582" w:rsidP="00240F7E">
      <w:pPr>
        <w:pStyle w:val="Paragraphedeliste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Les mythes en droit public financier. Numéro spécial de la revue </w:t>
      </w:r>
      <w:r w:rsidRPr="0009133F">
        <w:rPr>
          <w:rFonts w:ascii="Garamond" w:hAnsi="Garamond"/>
          <w:i/>
          <w:sz w:val="24"/>
          <w:szCs w:val="24"/>
        </w:rPr>
        <w:t>Gestion et Finances publiques</w:t>
      </w:r>
      <w:r w:rsidRPr="0009133F">
        <w:rPr>
          <w:rFonts w:ascii="Garamond" w:hAnsi="Garamond"/>
          <w:sz w:val="24"/>
          <w:szCs w:val="24"/>
        </w:rPr>
        <w:t>, janvier 2021. (Comité scientifique, contribution).</w:t>
      </w:r>
    </w:p>
    <w:p w14:paraId="0727AF73" w14:textId="774B8580" w:rsidR="003F6582" w:rsidRPr="0009133F" w:rsidRDefault="003F6582" w:rsidP="00240F7E">
      <w:pPr>
        <w:pStyle w:val="Paragraphedeliste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La contractualisation en droit public, Université de Lille, mars 2017 (organisation, comité scientifique, contribution</w:t>
      </w:r>
      <w:r w:rsidR="00240F7E" w:rsidRPr="0009133F">
        <w:rPr>
          <w:rFonts w:ascii="Garamond" w:hAnsi="Garamond"/>
          <w:sz w:val="24"/>
          <w:szCs w:val="24"/>
        </w:rPr>
        <w:t>)</w:t>
      </w:r>
      <w:r w:rsidRPr="0009133F">
        <w:rPr>
          <w:rFonts w:ascii="Garamond" w:hAnsi="Garamond"/>
          <w:sz w:val="24"/>
          <w:szCs w:val="24"/>
        </w:rPr>
        <w:t xml:space="preserve">. Publication des actes à la </w:t>
      </w:r>
      <w:r w:rsidRPr="0009133F">
        <w:rPr>
          <w:rFonts w:ascii="Garamond" w:hAnsi="Garamond"/>
          <w:i/>
          <w:iCs/>
          <w:sz w:val="24"/>
          <w:szCs w:val="24"/>
        </w:rPr>
        <w:t>Revue Française de Droit Administratif</w:t>
      </w:r>
      <w:r w:rsidRPr="0009133F">
        <w:rPr>
          <w:rFonts w:ascii="Garamond" w:hAnsi="Garamond"/>
          <w:sz w:val="24"/>
          <w:szCs w:val="24"/>
        </w:rPr>
        <w:t xml:space="preserve"> (n°2 mars-avril 2018)</w:t>
      </w:r>
    </w:p>
    <w:p w14:paraId="274D7DD5" w14:textId="0DBFE95B" w:rsidR="00367534" w:rsidRDefault="00367534" w:rsidP="00367534">
      <w:pPr>
        <w:pStyle w:val="Paragraphedeliste"/>
        <w:jc w:val="both"/>
        <w:rPr>
          <w:rFonts w:ascii="Garamond" w:hAnsi="Garamond"/>
          <w:sz w:val="24"/>
          <w:szCs w:val="24"/>
        </w:rPr>
      </w:pPr>
    </w:p>
    <w:p w14:paraId="1667F9D0" w14:textId="2DE76B6B" w:rsidR="003744FB" w:rsidRDefault="003744FB" w:rsidP="00367534">
      <w:pPr>
        <w:pStyle w:val="Paragraphedeliste"/>
        <w:jc w:val="both"/>
        <w:rPr>
          <w:rFonts w:ascii="Garamond" w:hAnsi="Garamond"/>
          <w:sz w:val="24"/>
          <w:szCs w:val="24"/>
        </w:rPr>
      </w:pPr>
    </w:p>
    <w:p w14:paraId="2210ACF5" w14:textId="77777777" w:rsidR="003744FB" w:rsidRPr="0009133F" w:rsidRDefault="003744FB" w:rsidP="00367534">
      <w:pPr>
        <w:pStyle w:val="Paragraphedeliste"/>
        <w:jc w:val="both"/>
        <w:rPr>
          <w:rFonts w:ascii="Garamond" w:hAnsi="Garamond"/>
          <w:sz w:val="24"/>
          <w:szCs w:val="24"/>
        </w:rPr>
      </w:pPr>
    </w:p>
    <w:p w14:paraId="6DEF5369" w14:textId="562EEE66" w:rsidR="00847749" w:rsidRPr="0009133F" w:rsidRDefault="00847749" w:rsidP="00756161">
      <w:pPr>
        <w:ind w:left="720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F4FA8" w:rsidRPr="0009133F" w14:paraId="244BB9FB" w14:textId="77777777" w:rsidTr="00AE33CE">
        <w:tc>
          <w:tcPr>
            <w:tcW w:w="9212" w:type="dxa"/>
          </w:tcPr>
          <w:p w14:paraId="115FD3C4" w14:textId="58A12FC2" w:rsidR="00BF4FA8" w:rsidRPr="0009133F" w:rsidRDefault="00BF4FA8" w:rsidP="00AE33C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bookmarkStart w:id="12" w:name="_Hlk53403647"/>
            <w:r w:rsidRPr="0009133F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Fonctions </w:t>
            </w:r>
            <w:r w:rsidR="00EE6296" w:rsidRPr="0009133F">
              <w:rPr>
                <w:rFonts w:ascii="Garamond" w:hAnsi="Garamond"/>
                <w:b/>
                <w:sz w:val="24"/>
                <w:szCs w:val="24"/>
              </w:rPr>
              <w:t xml:space="preserve">et responsabilités </w:t>
            </w:r>
            <w:r w:rsidRPr="0009133F">
              <w:rPr>
                <w:rFonts w:ascii="Garamond" w:hAnsi="Garamond"/>
                <w:b/>
                <w:sz w:val="24"/>
                <w:szCs w:val="24"/>
              </w:rPr>
              <w:t>administratives</w:t>
            </w:r>
            <w:r w:rsidR="00EE6296" w:rsidRPr="0009133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bookmarkEnd w:id="12"/>
          </w:p>
        </w:tc>
      </w:tr>
    </w:tbl>
    <w:p w14:paraId="4911D065" w14:textId="77777777" w:rsidR="008D5EFA" w:rsidRPr="00C16946" w:rsidRDefault="008D5EFA" w:rsidP="00C16946">
      <w:pPr>
        <w:jc w:val="both"/>
        <w:rPr>
          <w:rFonts w:ascii="Garamond" w:hAnsi="Garamond"/>
          <w:sz w:val="24"/>
          <w:szCs w:val="24"/>
        </w:rPr>
      </w:pPr>
    </w:p>
    <w:p w14:paraId="317DAE75" w14:textId="0859ABD4" w:rsidR="00D958B0" w:rsidRDefault="00D958B0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Membre jury INSP 2024</w:t>
      </w:r>
    </w:p>
    <w:p w14:paraId="68E63A32" w14:textId="5FD2B52F" w:rsidR="00A64180" w:rsidRDefault="00A64180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Membre élu</w:t>
      </w:r>
      <w:r w:rsidR="005009E3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du Conseil National des Universités section 02. 2023-2027.</w:t>
      </w:r>
    </w:p>
    <w:p w14:paraId="4FF85DD2" w14:textId="0A047AC3" w:rsidR="008D5EFA" w:rsidRDefault="00C16946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Membre du jury CRFPA 2023.</w:t>
      </w:r>
    </w:p>
    <w:p w14:paraId="50432815" w14:textId="684B6DF1" w:rsidR="00DE2B98" w:rsidRDefault="00DE2B98" w:rsidP="00DE2B98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Membre du jury de Thèse : </w:t>
      </w:r>
    </w:p>
    <w:p w14:paraId="36996F0F" w14:textId="608DC1D0" w:rsidR="003744FB" w:rsidRPr="003744FB" w:rsidRDefault="003744FB" w:rsidP="00DE2B98">
      <w:pPr>
        <w:pStyle w:val="Paragraphedeliste"/>
        <w:numPr>
          <w:ilvl w:val="0"/>
          <w:numId w:val="10"/>
        </w:numPr>
        <w:spacing w:after="120" w:line="360" w:lineRule="auto"/>
        <w:jc w:val="both"/>
        <w:outlineLvl w:val="2"/>
        <w:rPr>
          <w:rFonts w:ascii="Garamond" w:eastAsia="MS Mincho" w:hAnsi="Garamond" w:cs="Times New Roman"/>
          <w:sz w:val="24"/>
          <w:szCs w:val="24"/>
        </w:rPr>
      </w:pPr>
      <w:r>
        <w:rPr>
          <w:rFonts w:ascii="Garamond" w:eastAsia="MS Mincho" w:hAnsi="Garamond" w:cs="Times New Roman"/>
          <w:sz w:val="24"/>
          <w:szCs w:val="24"/>
        </w:rPr>
        <w:t xml:space="preserve">« Transparence fiscale et intégration régionale. Exemple de la région des grands lacs africains, par M. Alain Blaise </w:t>
      </w:r>
      <w:proofErr w:type="spellStart"/>
      <w:r>
        <w:rPr>
          <w:rFonts w:ascii="Garamond" w:eastAsia="MS Mincho" w:hAnsi="Garamond" w:cs="Times New Roman"/>
          <w:sz w:val="24"/>
          <w:szCs w:val="24"/>
        </w:rPr>
        <w:t>Diangi</w:t>
      </w:r>
      <w:proofErr w:type="spellEnd"/>
      <w:r>
        <w:rPr>
          <w:rFonts w:ascii="Garamond" w:eastAsia="MS Mincho" w:hAnsi="Garamond" w:cs="Times New Roman"/>
          <w:sz w:val="24"/>
          <w:szCs w:val="24"/>
        </w:rPr>
        <w:t xml:space="preserve"> Yala </w:t>
      </w:r>
      <w:proofErr w:type="spellStart"/>
      <w:r>
        <w:rPr>
          <w:rFonts w:ascii="Garamond" w:eastAsia="MS Mincho" w:hAnsi="Garamond" w:cs="Times New Roman"/>
          <w:sz w:val="24"/>
          <w:szCs w:val="24"/>
        </w:rPr>
        <w:t>Lutia</w:t>
      </w:r>
      <w:proofErr w:type="spellEnd"/>
      <w:r>
        <w:rPr>
          <w:rFonts w:ascii="Garamond" w:eastAsia="MS Mincho" w:hAnsi="Garamond" w:cs="Times New Roman"/>
          <w:sz w:val="24"/>
          <w:szCs w:val="24"/>
        </w:rPr>
        <w:t xml:space="preserve">, Université UT capitole, sous la direction de Gilles </w:t>
      </w:r>
      <w:proofErr w:type="spellStart"/>
      <w:r>
        <w:rPr>
          <w:rFonts w:ascii="Garamond" w:eastAsia="MS Mincho" w:hAnsi="Garamond" w:cs="Times New Roman"/>
          <w:sz w:val="24"/>
          <w:szCs w:val="24"/>
        </w:rPr>
        <w:t>Dedeurwaerder</w:t>
      </w:r>
      <w:proofErr w:type="spellEnd"/>
      <w:r>
        <w:rPr>
          <w:rFonts w:ascii="Garamond" w:eastAsia="MS Mincho" w:hAnsi="Garamond" w:cs="Times New Roman"/>
          <w:sz w:val="24"/>
          <w:szCs w:val="24"/>
        </w:rPr>
        <w:t xml:space="preserve"> et Arnaud Raynouard, Décembre 2024.</w:t>
      </w:r>
      <w:bookmarkStart w:id="13" w:name="_GoBack"/>
      <w:bookmarkEnd w:id="13"/>
    </w:p>
    <w:p w14:paraId="15B27EB1" w14:textId="74C7F89C" w:rsidR="00DE2B98" w:rsidRPr="00DE2B98" w:rsidRDefault="00DE2B98" w:rsidP="00DE2B98">
      <w:pPr>
        <w:pStyle w:val="Paragraphedeliste"/>
        <w:numPr>
          <w:ilvl w:val="0"/>
          <w:numId w:val="10"/>
        </w:numPr>
        <w:spacing w:after="120" w:line="360" w:lineRule="auto"/>
        <w:jc w:val="both"/>
        <w:outlineLvl w:val="2"/>
        <w:rPr>
          <w:rFonts w:ascii="Garamond" w:eastAsia="MS Mincho" w:hAnsi="Garamond" w:cs="Times New Roman"/>
          <w:sz w:val="24"/>
          <w:szCs w:val="24"/>
        </w:rPr>
      </w:pPr>
      <w:r w:rsidRPr="00312F5A">
        <w:rPr>
          <w:rFonts w:ascii="Garamond" w:eastAsia="MS Mincho" w:hAnsi="Garamond" w:cs="Times New Roman"/>
          <w:szCs w:val="24"/>
        </w:rPr>
        <w:t>« </w:t>
      </w:r>
      <w:r w:rsidRPr="00DE2B98">
        <w:rPr>
          <w:rFonts w:ascii="Garamond" w:eastAsia="MS Mincho" w:hAnsi="Garamond" w:cs="Times New Roman"/>
          <w:sz w:val="24"/>
          <w:szCs w:val="24"/>
        </w:rPr>
        <w:t xml:space="preserve">Les doctrines et les conceptions financières publiques en Afrique subsaharienne francophone » par </w:t>
      </w:r>
      <w:proofErr w:type="spellStart"/>
      <w:r w:rsidRPr="00DE2B98">
        <w:rPr>
          <w:rFonts w:ascii="Garamond" w:eastAsia="MS Mincho" w:hAnsi="Garamond" w:cs="Times New Roman"/>
          <w:sz w:val="24"/>
          <w:szCs w:val="24"/>
        </w:rPr>
        <w:t>Dalatou</w:t>
      </w:r>
      <w:proofErr w:type="spellEnd"/>
      <w:r w:rsidRPr="00DE2B98">
        <w:rPr>
          <w:rFonts w:ascii="Garamond" w:eastAsia="MS Mincho" w:hAnsi="Garamond" w:cs="Times New Roman"/>
          <w:sz w:val="24"/>
          <w:szCs w:val="24"/>
        </w:rPr>
        <w:t xml:space="preserve"> </w:t>
      </w:r>
      <w:proofErr w:type="spellStart"/>
      <w:r w:rsidRPr="00DE2B98">
        <w:rPr>
          <w:rFonts w:ascii="Garamond" w:eastAsia="MS Mincho" w:hAnsi="Garamond" w:cs="Times New Roman"/>
          <w:sz w:val="24"/>
          <w:szCs w:val="24"/>
        </w:rPr>
        <w:t>Mountap</w:t>
      </w:r>
      <w:proofErr w:type="spellEnd"/>
      <w:r w:rsidRPr="00DE2B98">
        <w:rPr>
          <w:rFonts w:ascii="Garamond" w:eastAsia="MS Mincho" w:hAnsi="Garamond" w:cs="Times New Roman"/>
          <w:sz w:val="24"/>
          <w:szCs w:val="24"/>
        </w:rPr>
        <w:t xml:space="preserve"> </w:t>
      </w:r>
      <w:proofErr w:type="spellStart"/>
      <w:r w:rsidRPr="00DE2B98">
        <w:rPr>
          <w:rFonts w:ascii="Garamond" w:eastAsia="MS Mincho" w:hAnsi="Garamond" w:cs="Times New Roman"/>
          <w:sz w:val="24"/>
          <w:szCs w:val="24"/>
        </w:rPr>
        <w:t>Mounbain</w:t>
      </w:r>
      <w:proofErr w:type="spellEnd"/>
      <w:r w:rsidRPr="00DE2B98">
        <w:rPr>
          <w:rFonts w:ascii="Garamond" w:eastAsia="MS Mincho" w:hAnsi="Garamond" w:cs="Times New Roman"/>
          <w:sz w:val="24"/>
          <w:szCs w:val="24"/>
        </w:rPr>
        <w:t>, Université de Reims, sous la direction de Marc Leroy. Juin 2021.</w:t>
      </w:r>
    </w:p>
    <w:p w14:paraId="7BB2F6C8" w14:textId="78349282" w:rsidR="00DE2B98" w:rsidRPr="00DE2B98" w:rsidRDefault="00DE2B98" w:rsidP="00DE2B98">
      <w:pPr>
        <w:pStyle w:val="Paragraphedeliste"/>
        <w:numPr>
          <w:ilvl w:val="0"/>
          <w:numId w:val="10"/>
        </w:numPr>
        <w:spacing w:after="120" w:line="360" w:lineRule="auto"/>
        <w:jc w:val="both"/>
        <w:outlineLvl w:val="2"/>
        <w:rPr>
          <w:rFonts w:ascii="Garamond" w:eastAsia="MS Mincho" w:hAnsi="Garamond" w:cs="Times New Roman"/>
          <w:sz w:val="24"/>
          <w:szCs w:val="24"/>
        </w:rPr>
      </w:pPr>
      <w:r>
        <w:rPr>
          <w:rFonts w:ascii="Garamond" w:eastAsia="MS Mincho" w:hAnsi="Garamond" w:cs="Times New Roman"/>
          <w:sz w:val="24"/>
          <w:szCs w:val="24"/>
        </w:rPr>
        <w:t>« </w:t>
      </w:r>
      <w:r w:rsidRPr="00DE2B98">
        <w:rPr>
          <w:rFonts w:ascii="Garamond" w:eastAsia="MS Mincho" w:hAnsi="Garamond" w:cs="Times New Roman"/>
          <w:sz w:val="24"/>
          <w:szCs w:val="24"/>
        </w:rPr>
        <w:t>L'autonomie financière des départements : du principe à la réalité</w:t>
      </w:r>
      <w:r>
        <w:rPr>
          <w:rFonts w:ascii="Garamond" w:eastAsia="MS Mincho" w:hAnsi="Garamond" w:cs="Times New Roman"/>
          <w:sz w:val="24"/>
          <w:szCs w:val="24"/>
        </w:rPr>
        <w:t> »</w:t>
      </w:r>
      <w:r w:rsidRPr="00DE2B98">
        <w:rPr>
          <w:rFonts w:ascii="Garamond" w:eastAsia="MS Mincho" w:hAnsi="Garamond" w:cs="Times New Roman"/>
          <w:sz w:val="24"/>
          <w:szCs w:val="24"/>
        </w:rPr>
        <w:t xml:space="preserve"> par Kossi </w:t>
      </w:r>
      <w:proofErr w:type="spellStart"/>
      <w:r w:rsidRPr="00DE2B98">
        <w:rPr>
          <w:rFonts w:ascii="Garamond" w:eastAsia="MS Mincho" w:hAnsi="Garamond" w:cs="Times New Roman"/>
          <w:sz w:val="24"/>
          <w:szCs w:val="24"/>
        </w:rPr>
        <w:t>Gnamey</w:t>
      </w:r>
      <w:proofErr w:type="spellEnd"/>
      <w:r w:rsidRPr="00DE2B98">
        <w:rPr>
          <w:rFonts w:ascii="Garamond" w:eastAsia="MS Mincho" w:hAnsi="Garamond" w:cs="Times New Roman"/>
          <w:sz w:val="24"/>
          <w:szCs w:val="24"/>
        </w:rPr>
        <w:t>, Université de Reims, sous la direction de Marc Leroy, Juin 2021.</w:t>
      </w:r>
    </w:p>
    <w:p w14:paraId="30C59A22" w14:textId="4EF604EF" w:rsidR="00DE2B98" w:rsidRDefault="00DE2B98" w:rsidP="00DE2B98">
      <w:pPr>
        <w:pStyle w:val="Paragraphedeliste"/>
        <w:numPr>
          <w:ilvl w:val="0"/>
          <w:numId w:val="10"/>
        </w:numPr>
        <w:spacing w:after="240" w:line="360" w:lineRule="auto"/>
        <w:jc w:val="both"/>
        <w:outlineLvl w:val="2"/>
        <w:rPr>
          <w:rFonts w:ascii="Garamond" w:eastAsia="MS Mincho" w:hAnsi="Garamond" w:cs="Times New Roman"/>
          <w:sz w:val="24"/>
          <w:szCs w:val="24"/>
        </w:rPr>
      </w:pPr>
      <w:r>
        <w:rPr>
          <w:rFonts w:ascii="Garamond" w:eastAsia="MS Mincho" w:hAnsi="Garamond" w:cs="Times New Roman"/>
          <w:sz w:val="24"/>
          <w:szCs w:val="24"/>
        </w:rPr>
        <w:t>« </w:t>
      </w:r>
      <w:r w:rsidRPr="00DE2B98">
        <w:rPr>
          <w:rFonts w:ascii="Garamond" w:eastAsia="MS Mincho" w:hAnsi="Garamond" w:cs="Times New Roman"/>
          <w:sz w:val="24"/>
          <w:szCs w:val="24"/>
        </w:rPr>
        <w:t>La politique de lutte contre la déviance fiscale dans le contexte de crise internationale</w:t>
      </w:r>
      <w:r>
        <w:rPr>
          <w:rFonts w:ascii="Garamond" w:eastAsia="MS Mincho" w:hAnsi="Garamond" w:cs="Times New Roman"/>
          <w:sz w:val="24"/>
          <w:szCs w:val="24"/>
        </w:rPr>
        <w:t> »</w:t>
      </w:r>
      <w:r w:rsidRPr="00DE2B98">
        <w:rPr>
          <w:rFonts w:ascii="Garamond" w:eastAsia="MS Mincho" w:hAnsi="Garamond" w:cs="Times New Roman"/>
          <w:sz w:val="24"/>
          <w:szCs w:val="24"/>
        </w:rPr>
        <w:t xml:space="preserve"> par Emmanuel Theodore, Université de Reims, sous la direction de Marc Leroy. Décembre 2017. </w:t>
      </w:r>
    </w:p>
    <w:p w14:paraId="1AE9121B" w14:textId="77777777" w:rsidR="00DE2B98" w:rsidRPr="00DE2B98" w:rsidRDefault="00DE2B98" w:rsidP="00DE2B98">
      <w:pPr>
        <w:pStyle w:val="Paragraphedeliste"/>
        <w:numPr>
          <w:ilvl w:val="0"/>
          <w:numId w:val="14"/>
        </w:numPr>
        <w:spacing w:after="120" w:line="360" w:lineRule="auto"/>
        <w:jc w:val="both"/>
        <w:outlineLvl w:val="2"/>
        <w:rPr>
          <w:rFonts w:ascii="Garamond" w:eastAsia="MS Mincho" w:hAnsi="Garamond" w:cs="Times New Roman"/>
          <w:sz w:val="24"/>
          <w:szCs w:val="24"/>
        </w:rPr>
      </w:pPr>
      <w:r w:rsidRPr="00DE2B98">
        <w:rPr>
          <w:rFonts w:ascii="Garamond" w:eastAsia="MS Mincho" w:hAnsi="Garamond" w:cs="Times New Roman"/>
          <w:sz w:val="24"/>
          <w:szCs w:val="24"/>
        </w:rPr>
        <w:t>Direction de mémoires et rapports de stages :</w:t>
      </w:r>
    </w:p>
    <w:p w14:paraId="1A61F841" w14:textId="77777777" w:rsidR="00DE2B98" w:rsidRDefault="00DE2B98" w:rsidP="00DE2B98">
      <w:pPr>
        <w:pStyle w:val="Paragraphedeliste"/>
        <w:spacing w:after="120" w:line="360" w:lineRule="auto"/>
        <w:jc w:val="both"/>
        <w:outlineLvl w:val="2"/>
        <w:rPr>
          <w:rFonts w:ascii="Garamond" w:eastAsia="MS Mincho" w:hAnsi="Garamond" w:cs="Times New Roman"/>
          <w:sz w:val="24"/>
          <w:szCs w:val="24"/>
        </w:rPr>
      </w:pPr>
      <w:r w:rsidRPr="00DE2B98">
        <w:rPr>
          <w:rFonts w:ascii="Garamond" w:eastAsia="MS Mincho" w:hAnsi="Garamond" w:cs="Times New Roman"/>
          <w:sz w:val="24"/>
          <w:szCs w:val="24"/>
        </w:rPr>
        <w:t>2017-2022 : Direction de mémoires de recherche portant sur les relations fisc-contribuable, sur la lutte contre la fraude fiscale en Europe, sur les pouvoirs financiers et fiscaux des collectivités locales, sur la concurrence fiscale, sur le prélèvement à la source à l’impôt sur le revenu, sur l’administration fiscale et la crise sanitaire.</w:t>
      </w:r>
    </w:p>
    <w:p w14:paraId="4F2819CB" w14:textId="31B225D4" w:rsidR="00DE2B98" w:rsidRPr="00DE2B98" w:rsidRDefault="00DE2B98" w:rsidP="00DE2B98">
      <w:pPr>
        <w:pStyle w:val="Paragraphedeliste"/>
        <w:spacing w:after="120" w:line="360" w:lineRule="auto"/>
        <w:jc w:val="both"/>
        <w:outlineLvl w:val="2"/>
        <w:rPr>
          <w:rFonts w:ascii="Garamond" w:eastAsia="MS Mincho" w:hAnsi="Garamond" w:cs="Times New Roman"/>
          <w:sz w:val="24"/>
          <w:szCs w:val="24"/>
        </w:rPr>
      </w:pPr>
      <w:r w:rsidRPr="00DE2B98">
        <w:rPr>
          <w:rFonts w:ascii="Garamond" w:eastAsia="MS Mincho" w:hAnsi="Garamond" w:cs="Times New Roman"/>
          <w:sz w:val="24"/>
          <w:szCs w:val="24"/>
        </w:rPr>
        <w:t>2014-2022 : direction de rapports de stages des étudiants en Master (niveau 1 et 2) en stage à la DGFIP</w:t>
      </w:r>
    </w:p>
    <w:p w14:paraId="654A740D" w14:textId="3E21AF78" w:rsidR="007A36B0" w:rsidRDefault="00516734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-Co-</w:t>
      </w:r>
      <w:r w:rsidR="00240F7E" w:rsidRPr="0009133F">
        <w:rPr>
          <w:rFonts w:ascii="Garamond" w:hAnsi="Garamond"/>
          <w:sz w:val="24"/>
          <w:szCs w:val="24"/>
        </w:rPr>
        <w:t>directrice</w:t>
      </w:r>
      <w:r w:rsidR="007A36B0" w:rsidRPr="0009133F">
        <w:rPr>
          <w:rFonts w:ascii="Garamond" w:hAnsi="Garamond"/>
          <w:sz w:val="24"/>
          <w:szCs w:val="24"/>
        </w:rPr>
        <w:t xml:space="preserve"> de l’Equipe de Recherche en Droit Public (ERDP-CRDP Université de Lille)</w:t>
      </w:r>
      <w:r w:rsidR="001B4653" w:rsidRPr="0009133F">
        <w:rPr>
          <w:rFonts w:ascii="Garamond" w:hAnsi="Garamond"/>
          <w:sz w:val="24"/>
          <w:szCs w:val="24"/>
        </w:rPr>
        <w:t>. Septembre 2019</w:t>
      </w:r>
      <w:r w:rsidR="00EE6296" w:rsidRPr="0009133F">
        <w:rPr>
          <w:rFonts w:ascii="Garamond" w:hAnsi="Garamond"/>
          <w:sz w:val="24"/>
          <w:szCs w:val="24"/>
        </w:rPr>
        <w:t>-</w:t>
      </w:r>
      <w:r w:rsidR="00C16946">
        <w:rPr>
          <w:rFonts w:ascii="Garamond" w:hAnsi="Garamond"/>
          <w:sz w:val="24"/>
          <w:szCs w:val="24"/>
        </w:rPr>
        <w:t>septembre 2022</w:t>
      </w:r>
      <w:r w:rsidR="009E7836">
        <w:rPr>
          <w:rFonts w:ascii="Garamond" w:hAnsi="Garamond"/>
          <w:sz w:val="24"/>
          <w:szCs w:val="24"/>
        </w:rPr>
        <w:t>.</w:t>
      </w:r>
    </w:p>
    <w:p w14:paraId="21E6EDE3" w14:textId="4F6DF94A" w:rsidR="00C16946" w:rsidRPr="00C16946" w:rsidRDefault="00CA1E0E" w:rsidP="00C16946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Membre</w:t>
      </w:r>
      <w:r w:rsidR="00C16946" w:rsidRPr="0009133F">
        <w:rPr>
          <w:rFonts w:ascii="Garamond" w:hAnsi="Garamond"/>
          <w:sz w:val="24"/>
          <w:szCs w:val="24"/>
        </w:rPr>
        <w:t xml:space="preserve"> du jury concours d’entrée ENA (épreuve Finances publiques) </w:t>
      </w:r>
      <w:r w:rsidR="00C16946">
        <w:rPr>
          <w:rFonts w:ascii="Garamond" w:hAnsi="Garamond"/>
          <w:sz w:val="24"/>
          <w:szCs w:val="24"/>
        </w:rPr>
        <w:t>2021</w:t>
      </w:r>
    </w:p>
    <w:p w14:paraId="74530CCF" w14:textId="765E94E7" w:rsidR="00807392" w:rsidRPr="0009133F" w:rsidRDefault="00807392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Membre élue à la </w:t>
      </w:r>
      <w:r w:rsidR="004908F9" w:rsidRPr="0009133F">
        <w:rPr>
          <w:rFonts w:ascii="Garamond" w:hAnsi="Garamond"/>
          <w:sz w:val="24"/>
          <w:szCs w:val="24"/>
        </w:rPr>
        <w:t>C</w:t>
      </w:r>
      <w:r w:rsidRPr="0009133F">
        <w:rPr>
          <w:rFonts w:ascii="Garamond" w:hAnsi="Garamond"/>
          <w:sz w:val="24"/>
          <w:szCs w:val="24"/>
        </w:rPr>
        <w:t>ommission recherche de l’Université de Lille</w:t>
      </w:r>
      <w:r w:rsidR="001B4653" w:rsidRPr="0009133F">
        <w:rPr>
          <w:rFonts w:ascii="Garamond" w:hAnsi="Garamond"/>
          <w:sz w:val="24"/>
          <w:szCs w:val="24"/>
        </w:rPr>
        <w:t xml:space="preserve"> 2017-</w:t>
      </w:r>
      <w:r w:rsidR="00367534" w:rsidRPr="0009133F">
        <w:rPr>
          <w:rFonts w:ascii="Garamond" w:hAnsi="Garamond"/>
          <w:sz w:val="24"/>
          <w:szCs w:val="24"/>
        </w:rPr>
        <w:t>2021</w:t>
      </w:r>
    </w:p>
    <w:p w14:paraId="311F453B" w14:textId="76C9B4E5" w:rsidR="00807392" w:rsidRPr="0009133F" w:rsidRDefault="00807392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Membre élue </w:t>
      </w:r>
      <w:r w:rsidR="0077026F" w:rsidRPr="0009133F">
        <w:rPr>
          <w:rFonts w:ascii="Garamond" w:hAnsi="Garamond"/>
          <w:sz w:val="24"/>
          <w:szCs w:val="24"/>
        </w:rPr>
        <w:t xml:space="preserve">à la </w:t>
      </w:r>
      <w:r w:rsidR="004908F9" w:rsidRPr="0009133F">
        <w:rPr>
          <w:rFonts w:ascii="Garamond" w:hAnsi="Garamond"/>
          <w:sz w:val="24"/>
          <w:szCs w:val="24"/>
        </w:rPr>
        <w:t>S</w:t>
      </w:r>
      <w:r w:rsidR="001B4653" w:rsidRPr="0009133F">
        <w:rPr>
          <w:rFonts w:ascii="Garamond" w:hAnsi="Garamond"/>
          <w:sz w:val="24"/>
          <w:szCs w:val="24"/>
        </w:rPr>
        <w:t>ection disciplinaire</w:t>
      </w:r>
      <w:r w:rsidRPr="0009133F">
        <w:rPr>
          <w:rFonts w:ascii="Garamond" w:hAnsi="Garamond"/>
          <w:sz w:val="24"/>
          <w:szCs w:val="24"/>
        </w:rPr>
        <w:t xml:space="preserve"> des usagers </w:t>
      </w:r>
      <w:r w:rsidR="0010124A" w:rsidRPr="0009133F">
        <w:rPr>
          <w:rFonts w:ascii="Garamond" w:hAnsi="Garamond"/>
          <w:sz w:val="24"/>
          <w:szCs w:val="24"/>
        </w:rPr>
        <w:t xml:space="preserve">et des enseignants-chercheurs </w:t>
      </w:r>
      <w:r w:rsidRPr="0009133F">
        <w:rPr>
          <w:rFonts w:ascii="Garamond" w:hAnsi="Garamond"/>
          <w:sz w:val="24"/>
          <w:szCs w:val="24"/>
        </w:rPr>
        <w:t>de l’Université de Lille</w:t>
      </w:r>
      <w:r w:rsidR="001B4653" w:rsidRPr="0009133F">
        <w:rPr>
          <w:rFonts w:ascii="Garamond" w:hAnsi="Garamond"/>
          <w:sz w:val="24"/>
          <w:szCs w:val="24"/>
        </w:rPr>
        <w:t xml:space="preserve"> 2017-</w:t>
      </w:r>
      <w:r w:rsidR="00367534" w:rsidRPr="0009133F">
        <w:rPr>
          <w:rFonts w:ascii="Garamond" w:hAnsi="Garamond"/>
          <w:sz w:val="24"/>
          <w:szCs w:val="24"/>
        </w:rPr>
        <w:t>2021</w:t>
      </w:r>
    </w:p>
    <w:p w14:paraId="17AFAECB" w14:textId="49017382" w:rsidR="00807392" w:rsidRPr="0009133F" w:rsidRDefault="00807392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Coresponsable de la section doctorale de la SFFP septembre 2017</w:t>
      </w:r>
      <w:r w:rsidR="00367534" w:rsidRPr="0009133F">
        <w:rPr>
          <w:rFonts w:ascii="Garamond" w:hAnsi="Garamond"/>
          <w:sz w:val="24"/>
          <w:szCs w:val="24"/>
        </w:rPr>
        <w:t>-2021</w:t>
      </w:r>
    </w:p>
    <w:p w14:paraId="49D16ABA" w14:textId="0A20390F" w:rsidR="0077026F" w:rsidRPr="0009133F" w:rsidRDefault="0077026F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Chargée de mission « offre de formation doctorale CRDP ». </w:t>
      </w:r>
      <w:r w:rsidR="007A36B0" w:rsidRPr="0009133F">
        <w:rPr>
          <w:rFonts w:ascii="Garamond" w:hAnsi="Garamond"/>
          <w:sz w:val="24"/>
          <w:szCs w:val="24"/>
        </w:rPr>
        <w:t>2016</w:t>
      </w:r>
      <w:r w:rsidR="003F6582" w:rsidRPr="0009133F">
        <w:rPr>
          <w:rFonts w:ascii="Garamond" w:hAnsi="Garamond"/>
          <w:sz w:val="24"/>
          <w:szCs w:val="24"/>
        </w:rPr>
        <w:t>-2019.</w:t>
      </w:r>
    </w:p>
    <w:p w14:paraId="01F83844" w14:textId="11366FDA" w:rsidR="00962CA8" w:rsidRPr="0009133F" w:rsidRDefault="00962CA8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Experte HCERES 201</w:t>
      </w:r>
      <w:r w:rsidR="00807392" w:rsidRPr="0009133F">
        <w:rPr>
          <w:rFonts w:ascii="Garamond" w:hAnsi="Garamond"/>
          <w:sz w:val="24"/>
          <w:szCs w:val="24"/>
        </w:rPr>
        <w:t>6-20</w:t>
      </w:r>
      <w:r w:rsidR="003F6582" w:rsidRPr="0009133F">
        <w:rPr>
          <w:rFonts w:ascii="Garamond" w:hAnsi="Garamond"/>
          <w:sz w:val="24"/>
          <w:szCs w:val="24"/>
        </w:rPr>
        <w:t>2</w:t>
      </w:r>
      <w:r w:rsidR="00C16946">
        <w:rPr>
          <w:rFonts w:ascii="Garamond" w:hAnsi="Garamond"/>
          <w:sz w:val="24"/>
          <w:szCs w:val="24"/>
        </w:rPr>
        <w:t>3</w:t>
      </w:r>
      <w:r w:rsidR="003F6582" w:rsidRPr="0009133F">
        <w:rPr>
          <w:rFonts w:ascii="Garamond" w:hAnsi="Garamond"/>
          <w:sz w:val="24"/>
          <w:szCs w:val="24"/>
        </w:rPr>
        <w:t>.</w:t>
      </w:r>
    </w:p>
    <w:p w14:paraId="1337BFC1" w14:textId="34EFDCF3" w:rsidR="00367534" w:rsidRPr="0009133F" w:rsidRDefault="00367534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Membre du comité de sélection pour le recrutement des maîtres de conférences en droit public – Université de Lille mai 2022</w:t>
      </w:r>
    </w:p>
    <w:p w14:paraId="30017771" w14:textId="0930A30D" w:rsidR="003F6582" w:rsidRPr="0009133F" w:rsidRDefault="003F6582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Membre du comité de sélection pour le recrutement des maîtres de conférences en droit public – Université de Lille mai 2020.</w:t>
      </w:r>
    </w:p>
    <w:p w14:paraId="5904DF0F" w14:textId="64EC2220" w:rsidR="001B4653" w:rsidRPr="0009133F" w:rsidRDefault="001B4653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Membre extérieur de comité de sélection pour le recrutement des maîtres de conférences en droit public – Université de Lille mai 2019</w:t>
      </w:r>
    </w:p>
    <w:p w14:paraId="2A934240" w14:textId="4C69D0B9" w:rsidR="00807392" w:rsidRPr="0009133F" w:rsidRDefault="00807392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bookmarkStart w:id="14" w:name="_Hlk13558220"/>
      <w:r w:rsidRPr="0009133F">
        <w:rPr>
          <w:rFonts w:ascii="Garamond" w:hAnsi="Garamond"/>
          <w:sz w:val="24"/>
          <w:szCs w:val="24"/>
        </w:rPr>
        <w:lastRenderedPageBreak/>
        <w:t>Membre extérieur de comité de sélection pour le recrutement des maîtres de conférences en droit public –</w:t>
      </w:r>
      <w:r w:rsidR="0077026F" w:rsidRPr="0009133F">
        <w:rPr>
          <w:rFonts w:ascii="Garamond" w:hAnsi="Garamond"/>
          <w:sz w:val="24"/>
          <w:szCs w:val="24"/>
        </w:rPr>
        <w:t xml:space="preserve"> Université du </w:t>
      </w:r>
      <w:r w:rsidR="003F6582" w:rsidRPr="0009133F">
        <w:rPr>
          <w:rFonts w:ascii="Garamond" w:hAnsi="Garamond"/>
          <w:sz w:val="24"/>
          <w:szCs w:val="24"/>
        </w:rPr>
        <w:t>Littoral</w:t>
      </w:r>
      <w:r w:rsidR="00766017" w:rsidRPr="0009133F">
        <w:rPr>
          <w:rFonts w:ascii="Garamond" w:hAnsi="Garamond"/>
          <w:sz w:val="24"/>
          <w:szCs w:val="24"/>
        </w:rPr>
        <w:t>,</w:t>
      </w:r>
      <w:r w:rsidR="003F6582" w:rsidRPr="0009133F">
        <w:rPr>
          <w:rFonts w:ascii="Garamond" w:hAnsi="Garamond"/>
          <w:sz w:val="24"/>
          <w:szCs w:val="24"/>
        </w:rPr>
        <w:t xml:space="preserve"> Côte</w:t>
      </w:r>
      <w:r w:rsidR="0077026F" w:rsidRPr="0009133F">
        <w:rPr>
          <w:rFonts w:ascii="Garamond" w:hAnsi="Garamond"/>
          <w:sz w:val="24"/>
          <w:szCs w:val="24"/>
        </w:rPr>
        <w:t xml:space="preserve"> d’Opale mai 2018</w:t>
      </w:r>
    </w:p>
    <w:bookmarkEnd w:id="14"/>
    <w:p w14:paraId="6E6157E8" w14:textId="77777777" w:rsidR="00807392" w:rsidRPr="0009133F" w:rsidRDefault="00807392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 xml:space="preserve">Membre extérieur de comité de sélection pour le recrutement des maîtres de conférences en </w:t>
      </w:r>
      <w:r w:rsidR="0077026F" w:rsidRPr="0009133F">
        <w:rPr>
          <w:rFonts w:ascii="Garamond" w:hAnsi="Garamond"/>
          <w:sz w:val="24"/>
          <w:szCs w:val="24"/>
        </w:rPr>
        <w:t>sociologie financière</w:t>
      </w:r>
      <w:r w:rsidRPr="0009133F">
        <w:rPr>
          <w:rFonts w:ascii="Garamond" w:hAnsi="Garamond"/>
          <w:sz w:val="24"/>
          <w:szCs w:val="24"/>
        </w:rPr>
        <w:t xml:space="preserve"> –</w:t>
      </w:r>
      <w:r w:rsidR="0077026F" w:rsidRPr="0009133F">
        <w:rPr>
          <w:rFonts w:ascii="Garamond" w:hAnsi="Garamond"/>
          <w:sz w:val="24"/>
          <w:szCs w:val="24"/>
        </w:rPr>
        <w:t>Sc po Lille. Février 2018.</w:t>
      </w:r>
    </w:p>
    <w:p w14:paraId="27765B24" w14:textId="2BA0D446" w:rsidR="00BF4FA8" w:rsidRPr="0009133F" w:rsidRDefault="00BF4FA8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bookmarkStart w:id="15" w:name="_Hlk510688165"/>
      <w:r w:rsidRPr="0009133F">
        <w:rPr>
          <w:rFonts w:ascii="Garamond" w:hAnsi="Garamond"/>
          <w:sz w:val="24"/>
          <w:szCs w:val="24"/>
        </w:rPr>
        <w:t xml:space="preserve">Membre extérieur de comité de sélection pour le recrutement des maîtres de conférences en droit public –Université Nice Sophia </w:t>
      </w:r>
      <w:r w:rsidR="003F6582" w:rsidRPr="0009133F">
        <w:rPr>
          <w:rFonts w:ascii="Garamond" w:hAnsi="Garamond"/>
          <w:sz w:val="24"/>
          <w:szCs w:val="24"/>
        </w:rPr>
        <w:t>Antipolis mai</w:t>
      </w:r>
      <w:r w:rsidR="00756161" w:rsidRPr="0009133F">
        <w:rPr>
          <w:rFonts w:ascii="Garamond" w:hAnsi="Garamond"/>
          <w:sz w:val="24"/>
          <w:szCs w:val="24"/>
        </w:rPr>
        <w:t xml:space="preserve"> 2016</w:t>
      </w:r>
    </w:p>
    <w:bookmarkEnd w:id="15"/>
    <w:p w14:paraId="0293314C" w14:textId="3673AF7E" w:rsidR="00BF4FA8" w:rsidRPr="0009133F" w:rsidRDefault="00BF4FA8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9133F">
        <w:rPr>
          <w:rFonts w:ascii="Garamond" w:hAnsi="Garamond"/>
          <w:sz w:val="24"/>
          <w:szCs w:val="24"/>
        </w:rPr>
        <w:t>Membre extérieur de comité de sélection pour le recrutement des maîtres de conférences en sciences politiques –</w:t>
      </w:r>
      <w:bookmarkStart w:id="16" w:name="_Hlk510688346"/>
      <w:r w:rsidRPr="0009133F">
        <w:rPr>
          <w:rFonts w:ascii="Garamond" w:hAnsi="Garamond"/>
          <w:sz w:val="24"/>
          <w:szCs w:val="24"/>
        </w:rPr>
        <w:t>Université du Littoral</w:t>
      </w:r>
      <w:r w:rsidR="003F6582" w:rsidRPr="0009133F">
        <w:rPr>
          <w:rFonts w:ascii="Garamond" w:hAnsi="Garamond"/>
          <w:sz w:val="24"/>
          <w:szCs w:val="24"/>
        </w:rPr>
        <w:t>,</w:t>
      </w:r>
      <w:r w:rsidRPr="0009133F">
        <w:rPr>
          <w:rFonts w:ascii="Garamond" w:hAnsi="Garamond"/>
          <w:sz w:val="24"/>
          <w:szCs w:val="24"/>
        </w:rPr>
        <w:t xml:space="preserve"> </w:t>
      </w:r>
      <w:r w:rsidR="003F6582" w:rsidRPr="0009133F">
        <w:rPr>
          <w:rFonts w:ascii="Garamond" w:hAnsi="Garamond"/>
          <w:sz w:val="24"/>
          <w:szCs w:val="24"/>
        </w:rPr>
        <w:t>C</w:t>
      </w:r>
      <w:r w:rsidRPr="0009133F">
        <w:rPr>
          <w:rFonts w:ascii="Garamond" w:hAnsi="Garamond"/>
          <w:sz w:val="24"/>
          <w:szCs w:val="24"/>
        </w:rPr>
        <w:t>ôte d’Opale</w:t>
      </w:r>
      <w:r w:rsidR="00756161" w:rsidRPr="0009133F">
        <w:rPr>
          <w:rFonts w:ascii="Garamond" w:hAnsi="Garamond"/>
          <w:sz w:val="24"/>
          <w:szCs w:val="24"/>
        </w:rPr>
        <w:t xml:space="preserve"> mai 2016</w:t>
      </w:r>
    </w:p>
    <w:p w14:paraId="188740CB" w14:textId="15ED1334" w:rsidR="00C16946" w:rsidRPr="0009133F" w:rsidRDefault="00C16946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Membre du jury CRFPA 2026</w:t>
      </w:r>
    </w:p>
    <w:bookmarkEnd w:id="16"/>
    <w:p w14:paraId="1236E9F5" w14:textId="3AEB74FA" w:rsidR="00367534" w:rsidRPr="0009133F" w:rsidRDefault="00C16946" w:rsidP="00240F7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Membre du jury CRFPA 2015</w:t>
      </w:r>
    </w:p>
    <w:p w14:paraId="63D6F372" w14:textId="049E3693" w:rsidR="00756161" w:rsidRPr="0009133F" w:rsidRDefault="00756161" w:rsidP="00A21DF8">
      <w:pPr>
        <w:pStyle w:val="Paragraphedeliste"/>
        <w:jc w:val="both"/>
        <w:rPr>
          <w:rFonts w:ascii="Garamond" w:hAnsi="Garamond"/>
          <w:sz w:val="24"/>
          <w:szCs w:val="24"/>
        </w:rPr>
      </w:pPr>
    </w:p>
    <w:p w14:paraId="48463728" w14:textId="77777777" w:rsidR="00BF4FA8" w:rsidRPr="0009133F" w:rsidRDefault="00BF4FA8" w:rsidP="00BF4FA8">
      <w:pPr>
        <w:pStyle w:val="Paragraphedeliste"/>
        <w:ind w:left="1440"/>
        <w:rPr>
          <w:rFonts w:ascii="Garamond" w:hAnsi="Garamond"/>
          <w:sz w:val="24"/>
          <w:szCs w:val="24"/>
        </w:rPr>
      </w:pPr>
    </w:p>
    <w:sectPr w:rsidR="00BF4FA8" w:rsidRPr="0009133F" w:rsidSect="00DE2B98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99E20" w14:textId="77777777" w:rsidR="00965CFF" w:rsidRDefault="00965CFF" w:rsidP="002711A7">
      <w:pPr>
        <w:spacing w:after="0" w:line="240" w:lineRule="auto"/>
      </w:pPr>
      <w:r>
        <w:separator/>
      </w:r>
    </w:p>
  </w:endnote>
  <w:endnote w:type="continuationSeparator" w:id="0">
    <w:p w14:paraId="2672402C" w14:textId="77777777" w:rsidR="00965CFF" w:rsidRDefault="00965CFF" w:rsidP="0027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8499A" w14:textId="77777777" w:rsidR="00355987" w:rsidRDefault="00355987">
    <w:pPr>
      <w:pStyle w:val="Pieddepage"/>
      <w:pBdr>
        <w:top w:val="thinThickSmallGap" w:sz="24" w:space="1" w:color="655900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53D57">
      <w:fldChar w:fldCharType="begin"/>
    </w:r>
    <w:r w:rsidR="00653D57">
      <w:instrText xml:space="preserve"> PAGE   \* MERGEFORMAT </w:instrText>
    </w:r>
    <w:r w:rsidR="00653D57">
      <w:fldChar w:fldCharType="separate"/>
    </w:r>
    <w:r w:rsidR="007F2FE5" w:rsidRPr="007F2FE5">
      <w:rPr>
        <w:rFonts w:asciiTheme="majorHAnsi" w:hAnsiTheme="majorHAnsi"/>
        <w:noProof/>
      </w:rPr>
      <w:t>1</w:t>
    </w:r>
    <w:r w:rsidR="00653D57">
      <w:rPr>
        <w:rFonts w:asciiTheme="majorHAnsi" w:hAnsiTheme="majorHAnsi"/>
        <w:noProof/>
      </w:rPr>
      <w:fldChar w:fldCharType="end"/>
    </w:r>
  </w:p>
  <w:p w14:paraId="435C75DB" w14:textId="77777777" w:rsidR="002711A7" w:rsidRDefault="002711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8DE03" w14:textId="77777777" w:rsidR="00965CFF" w:rsidRDefault="00965CFF" w:rsidP="002711A7">
      <w:pPr>
        <w:spacing w:after="0" w:line="240" w:lineRule="auto"/>
      </w:pPr>
      <w:r>
        <w:separator/>
      </w:r>
    </w:p>
  </w:footnote>
  <w:footnote w:type="continuationSeparator" w:id="0">
    <w:p w14:paraId="13631976" w14:textId="77777777" w:rsidR="00965CFF" w:rsidRDefault="00965CFF" w:rsidP="0027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BFA70" w14:textId="77777777" w:rsidR="00EF75E9" w:rsidRPr="002E0BC8" w:rsidRDefault="002E0BC8" w:rsidP="002E0BC8">
    <w:pPr>
      <w:pStyle w:val="En-tte"/>
      <w:tabs>
        <w:tab w:val="clear" w:pos="4536"/>
        <w:tab w:val="left" w:pos="800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392C"/>
    <w:multiLevelType w:val="hybridMultilevel"/>
    <w:tmpl w:val="3A44BB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B5A11"/>
    <w:multiLevelType w:val="hybridMultilevel"/>
    <w:tmpl w:val="10CA7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E21AF"/>
    <w:multiLevelType w:val="hybridMultilevel"/>
    <w:tmpl w:val="BD8AF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A6BAD"/>
    <w:multiLevelType w:val="hybridMultilevel"/>
    <w:tmpl w:val="23CE1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05348"/>
    <w:multiLevelType w:val="hybridMultilevel"/>
    <w:tmpl w:val="922403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17EA0"/>
    <w:multiLevelType w:val="hybridMultilevel"/>
    <w:tmpl w:val="04822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22D24"/>
    <w:multiLevelType w:val="hybridMultilevel"/>
    <w:tmpl w:val="62720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905EC"/>
    <w:multiLevelType w:val="hybridMultilevel"/>
    <w:tmpl w:val="A7B8E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C1EC3"/>
    <w:multiLevelType w:val="hybridMultilevel"/>
    <w:tmpl w:val="9A7AC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01040"/>
    <w:multiLevelType w:val="hybridMultilevel"/>
    <w:tmpl w:val="4EEC0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F4FFF"/>
    <w:multiLevelType w:val="hybridMultilevel"/>
    <w:tmpl w:val="B99AF83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3A9AB6">
      <w:start w:val="1"/>
      <w:numFmt w:val="upperRoman"/>
      <w:lvlText w:val="%2."/>
      <w:lvlJc w:val="left"/>
      <w:pPr>
        <w:ind w:left="1800" w:hanging="720"/>
      </w:pPr>
      <w:rPr>
        <w:rFonts w:eastAsiaTheme="minorHAnsi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238B0"/>
    <w:multiLevelType w:val="hybridMultilevel"/>
    <w:tmpl w:val="F5E04378"/>
    <w:lvl w:ilvl="0" w:tplc="FECEC6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85964"/>
    <w:multiLevelType w:val="hybridMultilevel"/>
    <w:tmpl w:val="4B6A736A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EDC199C"/>
    <w:multiLevelType w:val="hybridMultilevel"/>
    <w:tmpl w:val="3F867BD2"/>
    <w:lvl w:ilvl="0" w:tplc="FECEC6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3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12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A7"/>
    <w:rsid w:val="000062EF"/>
    <w:rsid w:val="00031FAF"/>
    <w:rsid w:val="00032D2E"/>
    <w:rsid w:val="00043B7A"/>
    <w:rsid w:val="00060EFD"/>
    <w:rsid w:val="00067462"/>
    <w:rsid w:val="00087C0A"/>
    <w:rsid w:val="0009133F"/>
    <w:rsid w:val="00092629"/>
    <w:rsid w:val="000A36CD"/>
    <w:rsid w:val="000A6315"/>
    <w:rsid w:val="000B6E12"/>
    <w:rsid w:val="0010124A"/>
    <w:rsid w:val="0011492A"/>
    <w:rsid w:val="0014565D"/>
    <w:rsid w:val="00146BA5"/>
    <w:rsid w:val="00155215"/>
    <w:rsid w:val="001816F3"/>
    <w:rsid w:val="00194674"/>
    <w:rsid w:val="001B4653"/>
    <w:rsid w:val="001C3041"/>
    <w:rsid w:val="001E1287"/>
    <w:rsid w:val="001F5F17"/>
    <w:rsid w:val="00237AA9"/>
    <w:rsid w:val="00240F7E"/>
    <w:rsid w:val="002473D3"/>
    <w:rsid w:val="00270AC1"/>
    <w:rsid w:val="00270B1A"/>
    <w:rsid w:val="002711A7"/>
    <w:rsid w:val="0027569D"/>
    <w:rsid w:val="00277769"/>
    <w:rsid w:val="00284131"/>
    <w:rsid w:val="00290E5E"/>
    <w:rsid w:val="002D6436"/>
    <w:rsid w:val="002E0035"/>
    <w:rsid w:val="002E0BC8"/>
    <w:rsid w:val="002E3B08"/>
    <w:rsid w:val="002F1815"/>
    <w:rsid w:val="002F289D"/>
    <w:rsid w:val="00300DE0"/>
    <w:rsid w:val="0030438D"/>
    <w:rsid w:val="00305FA3"/>
    <w:rsid w:val="0030775E"/>
    <w:rsid w:val="0031389F"/>
    <w:rsid w:val="0031666C"/>
    <w:rsid w:val="00355987"/>
    <w:rsid w:val="003608FE"/>
    <w:rsid w:val="00367534"/>
    <w:rsid w:val="00373C7E"/>
    <w:rsid w:val="003744FB"/>
    <w:rsid w:val="00390D8A"/>
    <w:rsid w:val="003B01F2"/>
    <w:rsid w:val="003B76AF"/>
    <w:rsid w:val="003F0271"/>
    <w:rsid w:val="003F6582"/>
    <w:rsid w:val="004105ED"/>
    <w:rsid w:val="0043083F"/>
    <w:rsid w:val="0046002A"/>
    <w:rsid w:val="004908F9"/>
    <w:rsid w:val="004D657E"/>
    <w:rsid w:val="004E40FC"/>
    <w:rsid w:val="004F3697"/>
    <w:rsid w:val="004F546B"/>
    <w:rsid w:val="004F64CA"/>
    <w:rsid w:val="005009E3"/>
    <w:rsid w:val="0050240C"/>
    <w:rsid w:val="00516734"/>
    <w:rsid w:val="00526F57"/>
    <w:rsid w:val="005505C6"/>
    <w:rsid w:val="0055138F"/>
    <w:rsid w:val="00561729"/>
    <w:rsid w:val="00577CF4"/>
    <w:rsid w:val="005856DE"/>
    <w:rsid w:val="005A40EA"/>
    <w:rsid w:val="005C378F"/>
    <w:rsid w:val="005E6721"/>
    <w:rsid w:val="005F0C60"/>
    <w:rsid w:val="005F7A30"/>
    <w:rsid w:val="006314BC"/>
    <w:rsid w:val="00653D57"/>
    <w:rsid w:val="006621BE"/>
    <w:rsid w:val="0069115A"/>
    <w:rsid w:val="0069576F"/>
    <w:rsid w:val="006B05DD"/>
    <w:rsid w:val="006B6406"/>
    <w:rsid w:val="006C52F3"/>
    <w:rsid w:val="006C5F1E"/>
    <w:rsid w:val="006E00C4"/>
    <w:rsid w:val="006E063F"/>
    <w:rsid w:val="006E1021"/>
    <w:rsid w:val="00745035"/>
    <w:rsid w:val="00756161"/>
    <w:rsid w:val="00766017"/>
    <w:rsid w:val="0077026F"/>
    <w:rsid w:val="00770323"/>
    <w:rsid w:val="00776303"/>
    <w:rsid w:val="00785C04"/>
    <w:rsid w:val="007A2083"/>
    <w:rsid w:val="007A36B0"/>
    <w:rsid w:val="007B1C68"/>
    <w:rsid w:val="007E3C62"/>
    <w:rsid w:val="007E6213"/>
    <w:rsid w:val="007F2FE5"/>
    <w:rsid w:val="00807392"/>
    <w:rsid w:val="0081421E"/>
    <w:rsid w:val="00835D45"/>
    <w:rsid w:val="00847749"/>
    <w:rsid w:val="008546F0"/>
    <w:rsid w:val="008565A9"/>
    <w:rsid w:val="00870A33"/>
    <w:rsid w:val="008719EA"/>
    <w:rsid w:val="008722AB"/>
    <w:rsid w:val="0087563A"/>
    <w:rsid w:val="00886428"/>
    <w:rsid w:val="008A7EAE"/>
    <w:rsid w:val="008D502D"/>
    <w:rsid w:val="008D5EFA"/>
    <w:rsid w:val="008E52E9"/>
    <w:rsid w:val="00903305"/>
    <w:rsid w:val="00916E9E"/>
    <w:rsid w:val="009337D9"/>
    <w:rsid w:val="00962CA8"/>
    <w:rsid w:val="00963EB8"/>
    <w:rsid w:val="00965CFF"/>
    <w:rsid w:val="00997492"/>
    <w:rsid w:val="009A63C1"/>
    <w:rsid w:val="009B4BF4"/>
    <w:rsid w:val="009D03FC"/>
    <w:rsid w:val="009D3781"/>
    <w:rsid w:val="009E7836"/>
    <w:rsid w:val="009F1280"/>
    <w:rsid w:val="00A01DB1"/>
    <w:rsid w:val="00A21DF8"/>
    <w:rsid w:val="00A26893"/>
    <w:rsid w:val="00A35DC2"/>
    <w:rsid w:val="00A4464C"/>
    <w:rsid w:val="00A61E89"/>
    <w:rsid w:val="00A62E08"/>
    <w:rsid w:val="00A64180"/>
    <w:rsid w:val="00A72D80"/>
    <w:rsid w:val="00A837E2"/>
    <w:rsid w:val="00A95FD4"/>
    <w:rsid w:val="00A9780F"/>
    <w:rsid w:val="00AE33CE"/>
    <w:rsid w:val="00B1352C"/>
    <w:rsid w:val="00B17499"/>
    <w:rsid w:val="00B268C5"/>
    <w:rsid w:val="00B41B38"/>
    <w:rsid w:val="00B43A9A"/>
    <w:rsid w:val="00B650EA"/>
    <w:rsid w:val="00B77E7C"/>
    <w:rsid w:val="00B85CB2"/>
    <w:rsid w:val="00B91F81"/>
    <w:rsid w:val="00BA0D69"/>
    <w:rsid w:val="00BA6013"/>
    <w:rsid w:val="00BB1488"/>
    <w:rsid w:val="00BB6594"/>
    <w:rsid w:val="00BC4E8A"/>
    <w:rsid w:val="00BC56B4"/>
    <w:rsid w:val="00BF497F"/>
    <w:rsid w:val="00BF4FA8"/>
    <w:rsid w:val="00C16946"/>
    <w:rsid w:val="00C80644"/>
    <w:rsid w:val="00C97840"/>
    <w:rsid w:val="00CA1A4D"/>
    <w:rsid w:val="00CA1E0E"/>
    <w:rsid w:val="00CB0A01"/>
    <w:rsid w:val="00CD570B"/>
    <w:rsid w:val="00CE4BAC"/>
    <w:rsid w:val="00CF2FC8"/>
    <w:rsid w:val="00CF7CB3"/>
    <w:rsid w:val="00D533E5"/>
    <w:rsid w:val="00D87E76"/>
    <w:rsid w:val="00D958B0"/>
    <w:rsid w:val="00DA3D6E"/>
    <w:rsid w:val="00DB4131"/>
    <w:rsid w:val="00DD39D6"/>
    <w:rsid w:val="00DE01EF"/>
    <w:rsid w:val="00DE2B98"/>
    <w:rsid w:val="00DF61A5"/>
    <w:rsid w:val="00E01047"/>
    <w:rsid w:val="00E04D08"/>
    <w:rsid w:val="00E05A10"/>
    <w:rsid w:val="00E10BFC"/>
    <w:rsid w:val="00E30606"/>
    <w:rsid w:val="00E44108"/>
    <w:rsid w:val="00E45BD2"/>
    <w:rsid w:val="00E52B6F"/>
    <w:rsid w:val="00E61712"/>
    <w:rsid w:val="00EB4F53"/>
    <w:rsid w:val="00EC3256"/>
    <w:rsid w:val="00ED378D"/>
    <w:rsid w:val="00EE6296"/>
    <w:rsid w:val="00EF4CF7"/>
    <w:rsid w:val="00EF75E9"/>
    <w:rsid w:val="00F1772D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F61EC"/>
  <w15:docId w15:val="{CE5F35BD-F3FF-4D0A-ABF3-CFE1AE34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1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1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61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F2C1C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16349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1712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61712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E61712"/>
    <w:rPr>
      <w:b/>
      <w:bCs/>
    </w:rPr>
  </w:style>
  <w:style w:type="paragraph" w:styleId="Sansinterligne">
    <w:name w:val="No Spacing"/>
    <w:uiPriority w:val="1"/>
    <w:qFormat/>
    <w:rsid w:val="00E6171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6171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61712"/>
    <w:rPr>
      <w:rFonts w:asciiTheme="majorHAnsi" w:eastAsiaTheme="majorEastAsia" w:hAnsiTheme="majorHAnsi" w:cstheme="majorBidi"/>
      <w:b/>
      <w:bCs/>
      <w:color w:val="D16349" w:themeColor="accent1"/>
    </w:rPr>
  </w:style>
  <w:style w:type="character" w:customStyle="1" w:styleId="Titre4Car">
    <w:name w:val="Titre 4 Car"/>
    <w:basedOn w:val="Policepardfaut"/>
    <w:link w:val="Titre4"/>
    <w:uiPriority w:val="9"/>
    <w:rsid w:val="00E61712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Titre5Car">
    <w:name w:val="Titre 5 Car"/>
    <w:basedOn w:val="Policepardfaut"/>
    <w:link w:val="Titre5"/>
    <w:uiPriority w:val="9"/>
    <w:rsid w:val="00E61712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E61712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E61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E61712"/>
    <w:rPr>
      <w:rFonts w:asciiTheme="majorHAnsi" w:eastAsiaTheme="majorEastAsia" w:hAnsiTheme="majorHAnsi" w:cstheme="majorBidi"/>
      <w:color w:val="D16349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E61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E61712"/>
    <w:pPr>
      <w:pBdr>
        <w:bottom w:val="single" w:sz="8" w:space="4" w:color="D163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1712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1712"/>
    <w:pPr>
      <w:numPr>
        <w:ilvl w:val="1"/>
      </w:numPr>
    </w:pPr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61712"/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E6171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E6171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6171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712"/>
    <w:pPr>
      <w:pBdr>
        <w:bottom w:val="single" w:sz="4" w:space="4" w:color="D16349" w:themeColor="accent1"/>
      </w:pBdr>
      <w:spacing w:before="200" w:after="280"/>
      <w:ind w:left="936" w:right="936"/>
    </w:pPr>
    <w:rPr>
      <w:b/>
      <w:bCs/>
      <w:i/>
      <w:iCs/>
      <w:color w:val="D1634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712"/>
    <w:rPr>
      <w:b/>
      <w:bCs/>
      <w:i/>
      <w:iCs/>
      <w:color w:val="D16349" w:themeColor="accent1"/>
    </w:rPr>
  </w:style>
  <w:style w:type="character" w:styleId="Accentuationlgre">
    <w:name w:val="Subtle Emphasis"/>
    <w:basedOn w:val="Policepardfaut"/>
    <w:uiPriority w:val="19"/>
    <w:qFormat/>
    <w:rsid w:val="00E61712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E61712"/>
    <w:rPr>
      <w:b/>
      <w:bCs/>
      <w:i/>
      <w:iCs/>
      <w:color w:val="D16349" w:themeColor="accent1"/>
    </w:rPr>
  </w:style>
  <w:style w:type="character" w:styleId="Rfrencelgre">
    <w:name w:val="Subtle Reference"/>
    <w:basedOn w:val="Policepardfaut"/>
    <w:uiPriority w:val="31"/>
    <w:qFormat/>
    <w:rsid w:val="00E61712"/>
    <w:rPr>
      <w:smallCaps/>
      <w:color w:val="CCB400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61712"/>
    <w:rPr>
      <w:b/>
      <w:bCs/>
      <w:smallCaps/>
      <w:color w:val="CCB400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6171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61712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271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1A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71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1A7"/>
    <w:rPr>
      <w:rFonts w:ascii="Times New Roman" w:hAnsi="Times New Roman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61712"/>
    <w:pPr>
      <w:spacing w:line="240" w:lineRule="auto"/>
    </w:pPr>
    <w:rPr>
      <w:b/>
      <w:bCs/>
      <w:color w:val="D16349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1712"/>
    <w:rPr>
      <w:color w:val="00A3D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7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5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807392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933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drey.rosa@ut-capitole.fr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7D4D5-6622-4828-9922-518503D2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1834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 ROSA</cp:lastModifiedBy>
  <cp:revision>2</cp:revision>
  <cp:lastPrinted>2017-03-16T08:54:00Z</cp:lastPrinted>
  <dcterms:created xsi:type="dcterms:W3CDTF">2024-12-13T10:41:00Z</dcterms:created>
  <dcterms:modified xsi:type="dcterms:W3CDTF">2024-12-13T10:41:00Z</dcterms:modified>
</cp:coreProperties>
</file>